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ind w:firstLine="0" w:firstLineChars="0"/>
        <w:jc w:val="center"/>
        <w:rPr>
          <w:rFonts w:ascii="黑体" w:hAnsi="黑体" w:eastAsia="黑体" w:cs="黑体"/>
          <w:bCs/>
          <w:sz w:val="44"/>
          <w:szCs w:val="44"/>
        </w:rPr>
      </w:pPr>
      <w:bookmarkStart w:id="0" w:name="_Toc455337727"/>
      <w:r>
        <w:rPr>
          <w:rFonts w:hint="eastAsia" w:ascii="黑体" w:hAnsi="黑体" w:eastAsia="黑体" w:cs="黑体"/>
          <w:sz w:val="44"/>
          <w:szCs w:val="44"/>
        </w:rPr>
        <w:t>国欣生态建设集团有限公司绿化养护费项目</w:t>
      </w:r>
    </w:p>
    <w:p>
      <w:pPr>
        <w:spacing w:line="800" w:lineRule="exact"/>
        <w:ind w:firstLine="880"/>
        <w:jc w:val="center"/>
        <w:rPr>
          <w:rFonts w:ascii="黑体" w:hAnsi="宋体" w:eastAsia="黑体"/>
          <w:bCs/>
          <w:sz w:val="44"/>
          <w:szCs w:val="44"/>
        </w:rPr>
      </w:pPr>
      <w:r>
        <w:rPr>
          <w:rFonts w:hint="eastAsia" w:ascii="黑体" w:hAnsi="宋体" w:eastAsia="黑体"/>
          <w:bCs/>
          <w:sz w:val="44"/>
          <w:szCs w:val="44"/>
        </w:rPr>
        <w:t>项目支出绩效评价报告</w:t>
      </w:r>
    </w:p>
    <w:p>
      <w:pPr>
        <w:spacing w:line="348" w:lineRule="auto"/>
        <w:ind w:firstLine="640"/>
        <w:jc w:val="center"/>
        <w:rPr>
          <w:rFonts w:ascii="黑体" w:hAnsi="宋体" w:eastAsia="黑体"/>
          <w:bCs/>
          <w:szCs w:val="21"/>
        </w:rPr>
      </w:pPr>
    </w:p>
    <w:p>
      <w:pPr>
        <w:spacing w:line="800" w:lineRule="exact"/>
        <w:ind w:firstLine="480"/>
        <w:rPr>
          <w:rFonts w:ascii="宋体" w:hAnsi="宋体"/>
          <w:sz w:val="24"/>
        </w:rPr>
      </w:pPr>
    </w:p>
    <w:p>
      <w:pPr>
        <w:pStyle w:val="2"/>
      </w:pPr>
    </w:p>
    <w:p>
      <w:pPr>
        <w:pStyle w:val="2"/>
      </w:pPr>
    </w:p>
    <w:p>
      <w:pPr>
        <w:spacing w:line="800" w:lineRule="exact"/>
        <w:ind w:firstLine="640"/>
        <w:rPr>
          <w:rFonts w:ascii="宋体" w:hAnsi="宋体"/>
          <w:bCs/>
        </w:rPr>
      </w:pPr>
      <w:r>
        <w:rPr>
          <w:rFonts w:hint="eastAsia" w:ascii="宋体" w:hAnsi="宋体"/>
        </w:rPr>
        <w:t>项目名称：国欣生态建设集团有限公司绿化养护费项目</w:t>
      </w:r>
      <w:r>
        <w:rPr>
          <w:rFonts w:hint="eastAsia" w:ascii="宋体" w:hAnsi="宋体"/>
          <w:bCs/>
        </w:rPr>
        <w:t xml:space="preserve">        </w:t>
      </w:r>
    </w:p>
    <w:p>
      <w:pPr>
        <w:spacing w:line="800" w:lineRule="exact"/>
        <w:ind w:left="2214" w:leftChars="192" w:hanging="1600" w:hangingChars="500"/>
      </w:pPr>
      <w:r>
        <w:rPr>
          <w:rFonts w:hint="eastAsia" w:ascii="宋体" w:hAnsi="宋体"/>
        </w:rPr>
        <w:t>项目单位：四川</w:t>
      </w:r>
      <w:r>
        <w:rPr>
          <w:rFonts w:hint="eastAsia"/>
        </w:rPr>
        <w:t>遂宁高新技术产业园区管理委员会</w:t>
      </w:r>
    </w:p>
    <w:p>
      <w:pPr>
        <w:spacing w:line="800" w:lineRule="exact"/>
        <w:ind w:left="2214" w:leftChars="692" w:firstLine="0" w:firstLineChars="0"/>
      </w:pPr>
      <w:r>
        <w:rPr>
          <w:rFonts w:hint="eastAsia"/>
        </w:rPr>
        <w:t>建设与交通运输局</w:t>
      </w:r>
      <w:r>
        <w:rPr>
          <w:rFonts w:hint="eastAsia" w:ascii="宋体" w:hAnsi="宋体"/>
        </w:rPr>
        <w:t xml:space="preserve">                        </w:t>
      </w:r>
    </w:p>
    <w:p>
      <w:pPr>
        <w:spacing w:line="800" w:lineRule="exact"/>
        <w:ind w:left="2214" w:leftChars="192" w:hanging="1600" w:hangingChars="500"/>
        <w:rPr>
          <w:rFonts w:ascii="宋体" w:hAnsi="宋体"/>
        </w:rPr>
      </w:pPr>
      <w:r>
        <w:rPr>
          <w:rFonts w:hint="eastAsia" w:ascii="宋体" w:hAnsi="宋体"/>
        </w:rPr>
        <w:t>委托单位：遂宁高新区财政金融局</w:t>
      </w:r>
    </w:p>
    <w:p>
      <w:pPr>
        <w:spacing w:line="800" w:lineRule="exact"/>
        <w:ind w:firstLine="320" w:firstLineChars="100"/>
        <w:rPr>
          <w:rFonts w:ascii="宋体" w:hAnsi="宋体"/>
        </w:rPr>
      </w:pPr>
      <w:r>
        <w:rPr>
          <w:rFonts w:hint="eastAsia" w:ascii="宋体" w:hAnsi="宋体"/>
        </w:rPr>
        <w:t xml:space="preserve">  </w:t>
      </w:r>
      <w:r>
        <w:rPr>
          <w:rFonts w:hint="eastAsia" w:ascii="宋体" w:hAnsi="宋体" w:cs="仿宋_GB2312"/>
          <w:lang w:bidi="ar"/>
        </w:rPr>
        <w:t>评价机构：遂宁市备至实业有限公司</w:t>
      </w:r>
      <w:r>
        <w:rPr>
          <w:rFonts w:hint="eastAsia" w:ascii="宋体" w:hAnsi="宋体"/>
        </w:rPr>
        <w:t xml:space="preserve">                   </w:t>
      </w:r>
    </w:p>
    <w:p>
      <w:pPr>
        <w:spacing w:line="800" w:lineRule="exact"/>
        <w:ind w:firstLine="614" w:firstLineChars="192"/>
        <w:rPr>
          <w:rFonts w:ascii="宋体" w:hAnsi="宋体"/>
        </w:rPr>
      </w:pPr>
      <w:r>
        <w:rPr>
          <w:rFonts w:hint="eastAsia" w:ascii="宋体" w:hAnsi="宋体"/>
        </w:rPr>
        <w:t>评价类型：事前评价□   事中评价□     事后评价√</w:t>
      </w:r>
    </w:p>
    <w:p>
      <w:pPr>
        <w:spacing w:line="800" w:lineRule="exact"/>
        <w:ind w:firstLine="614" w:firstLineChars="192"/>
        <w:rPr>
          <w:rFonts w:ascii="宋体" w:hAnsi="宋体"/>
        </w:rPr>
      </w:pPr>
      <w:r>
        <w:rPr>
          <w:rFonts w:hint="eastAsia" w:ascii="宋体" w:hAnsi="宋体"/>
        </w:rPr>
        <w:t>评价方式：部门（单位）自评□  财政部门组织评价√</w:t>
      </w:r>
    </w:p>
    <w:p>
      <w:pPr>
        <w:pStyle w:val="30"/>
        <w:spacing w:line="800" w:lineRule="exact"/>
        <w:ind w:firstLine="640"/>
        <w:jc w:val="both"/>
        <w:rPr>
          <w:rFonts w:ascii="仿宋_GB2312" w:hAnsi="仿宋_GB2312" w:cs="仿宋_GB2312"/>
          <w:sz w:val="32"/>
        </w:rPr>
      </w:pPr>
      <w:r>
        <w:rPr>
          <w:rFonts w:hint="eastAsia" w:ascii="仿宋_GB2312" w:hAnsi="仿宋_GB2312" w:cs="仿宋_GB2312"/>
          <w:sz w:val="32"/>
        </w:rPr>
        <w:t>撰稿人：周</w:t>
      </w:r>
      <w:r>
        <w:rPr>
          <w:rFonts w:hint="eastAsia" w:ascii="仿宋" w:hAnsi="仿宋" w:eastAsia="仿宋" w:cs="微软雅黑"/>
          <w:sz w:val="32"/>
        </w:rPr>
        <w:t>玥</w:t>
      </w:r>
      <w:r>
        <w:rPr>
          <w:rFonts w:hint="eastAsia" w:ascii="仿宋_GB2312" w:hAnsi="仿宋_GB2312" w:cs="仿宋_GB2312"/>
          <w:sz w:val="32"/>
        </w:rPr>
        <w:t xml:space="preserve">  </w:t>
      </w:r>
      <w:r>
        <w:rPr>
          <w:rFonts w:ascii="仿宋_GB2312" w:hAnsi="仿宋_GB2312" w:cs="仿宋_GB2312"/>
          <w:sz w:val="32"/>
        </w:rPr>
        <w:t xml:space="preserve"> </w:t>
      </w:r>
      <w:r>
        <w:rPr>
          <w:rFonts w:hint="eastAsia" w:ascii="仿宋_GB2312" w:hAnsi="仿宋_GB2312" w:cs="仿宋_GB2312"/>
          <w:sz w:val="32"/>
        </w:rPr>
        <w:t xml:space="preserve">  复审人：陈成  </w:t>
      </w:r>
      <w:r>
        <w:rPr>
          <w:rFonts w:ascii="仿宋_GB2312" w:hAnsi="仿宋_GB2312" w:cs="仿宋_GB2312"/>
          <w:sz w:val="32"/>
        </w:rPr>
        <w:t xml:space="preserve"> </w:t>
      </w:r>
      <w:r>
        <w:rPr>
          <w:rFonts w:hint="eastAsia" w:ascii="仿宋_GB2312" w:hAnsi="仿宋_GB2312" w:cs="仿宋_GB2312"/>
          <w:sz w:val="32"/>
        </w:rPr>
        <w:t xml:space="preserve"> 终审人：肖清华</w:t>
      </w:r>
    </w:p>
    <w:p>
      <w:pPr>
        <w:ind w:firstLine="640"/>
        <w:rPr>
          <w:rFonts w:ascii="仿宋_GB2312" w:hAnsi="仿宋_GB2312" w:cs="仿宋_GB2312"/>
        </w:rPr>
      </w:pPr>
    </w:p>
    <w:p>
      <w:pPr>
        <w:pStyle w:val="29"/>
        <w:ind w:firstLine="640"/>
        <w:rPr>
          <w:rFonts w:ascii="仿宋_GB2312" w:hAnsi="仿宋_GB2312" w:cs="仿宋_GB2312"/>
          <w:sz w:val="32"/>
        </w:rPr>
      </w:pPr>
    </w:p>
    <w:p>
      <w:pPr>
        <w:ind w:firstLine="640"/>
        <w:rPr>
          <w:rFonts w:ascii="仿宋_GB2312" w:hAnsi="仿宋_GB2312" w:cs="仿宋_GB2312"/>
          <w:color w:val="000000"/>
        </w:rPr>
      </w:pPr>
    </w:p>
    <w:p>
      <w:pPr>
        <w:pStyle w:val="2"/>
      </w:pPr>
    </w:p>
    <w:p>
      <w:pPr>
        <w:spacing w:line="348" w:lineRule="auto"/>
        <w:ind w:firstLine="0" w:firstLineChars="0"/>
        <w:jc w:val="center"/>
        <w:rPr>
          <w:rFonts w:ascii="宋体" w:hAnsi="宋体"/>
        </w:rPr>
      </w:pPr>
      <w:r>
        <w:rPr>
          <w:rFonts w:hint="eastAsia" w:ascii="宋体" w:hAnsi="宋体"/>
        </w:rPr>
        <w:t>2020年10月</w:t>
      </w:r>
    </w:p>
    <w:p>
      <w:pPr>
        <w:pStyle w:val="29"/>
        <w:ind w:firstLine="640"/>
        <w:rPr>
          <w:rFonts w:ascii="黑体" w:hAnsi="黑体" w:eastAsia="黑体"/>
          <w:color w:val="auto"/>
          <w:sz w:val="32"/>
          <w:lang w:val="zh-CN"/>
        </w:rPr>
        <w:sectPr>
          <w:headerReference r:id="rId7" w:type="first"/>
          <w:footerReference r:id="rId10" w:type="first"/>
          <w:headerReference r:id="rId5" w:type="default"/>
          <w:footerReference r:id="rId8" w:type="default"/>
          <w:headerReference r:id="rId6" w:type="even"/>
          <w:footerReference r:id="rId9" w:type="even"/>
          <w:pgSz w:w="11850" w:h="16783"/>
          <w:pgMar w:top="1440" w:right="1701" w:bottom="1440" w:left="1701" w:header="851" w:footer="964" w:gutter="0"/>
          <w:pgBorders>
            <w:top w:val="none" w:sz="0" w:space="0"/>
            <w:left w:val="none" w:sz="0" w:space="0"/>
            <w:bottom w:val="none" w:sz="0" w:space="0"/>
            <w:right w:val="none" w:sz="0" w:space="0"/>
          </w:pgBorders>
          <w:pgNumType w:start="1"/>
          <w:cols w:space="425" w:num="1"/>
          <w:titlePg/>
          <w:docGrid w:type="lines" w:linePitch="435" w:charSpace="0"/>
        </w:sectPr>
      </w:pPr>
    </w:p>
    <w:p>
      <w:pPr>
        <w:pStyle w:val="29"/>
        <w:ind w:firstLine="640"/>
        <w:rPr>
          <w:rFonts w:ascii="黑体" w:hAnsi="黑体" w:eastAsia="黑体"/>
          <w:color w:val="auto"/>
          <w:sz w:val="32"/>
        </w:rPr>
      </w:pPr>
      <w:r>
        <w:rPr>
          <w:rFonts w:hint="eastAsia" w:ascii="黑体" w:hAnsi="黑体" w:eastAsia="黑体"/>
          <w:color w:val="auto"/>
          <w:sz w:val="32"/>
          <w:lang w:val="zh-CN"/>
        </w:rPr>
        <w:t>目录</w:t>
      </w:r>
    </w:p>
    <w:p>
      <w:pPr>
        <w:pStyle w:val="14"/>
        <w:tabs>
          <w:tab w:val="right" w:leader="dot" w:pos="8240"/>
        </w:tabs>
        <w:rPr>
          <w:rFonts w:eastAsia="宋体"/>
          <w:sz w:val="28"/>
          <w:szCs w:val="28"/>
        </w:rPr>
      </w:pPr>
      <w:r>
        <w:fldChar w:fldCharType="begin"/>
      </w:r>
      <w:r>
        <w:instrText xml:space="preserve"> TOC \o "1-3" \h \z \u </w:instrText>
      </w:r>
      <w:r>
        <w:fldChar w:fldCharType="separate"/>
      </w:r>
      <w:r>
        <w:fldChar w:fldCharType="begin"/>
      </w:r>
      <w:r>
        <w:instrText xml:space="preserve"> HYPERLINK \l "_Toc55051080" </w:instrText>
      </w:r>
      <w:r>
        <w:fldChar w:fldCharType="separate"/>
      </w:r>
      <w:r>
        <w:rPr>
          <w:rStyle w:val="25"/>
          <w:sz w:val="28"/>
          <w:szCs w:val="28"/>
        </w:rPr>
        <w:t>前言</w:t>
      </w:r>
      <w:r>
        <w:rPr>
          <w:sz w:val="28"/>
          <w:szCs w:val="28"/>
        </w:rPr>
        <w:tab/>
      </w:r>
      <w:r>
        <w:rPr>
          <w:sz w:val="28"/>
          <w:szCs w:val="28"/>
        </w:rPr>
        <w:fldChar w:fldCharType="begin"/>
      </w:r>
      <w:r>
        <w:rPr>
          <w:sz w:val="28"/>
          <w:szCs w:val="28"/>
        </w:rPr>
        <w:instrText xml:space="preserve"> PAGEREF _Toc55051080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"_Toc55051081" </w:instrText>
      </w:r>
      <w:r>
        <w:fldChar w:fldCharType="separate"/>
      </w:r>
      <w:r>
        <w:rPr>
          <w:rStyle w:val="25"/>
          <w:sz w:val="28"/>
          <w:szCs w:val="28"/>
        </w:rPr>
        <w:t>一、项目基本情况</w:t>
      </w:r>
      <w:r>
        <w:rPr>
          <w:sz w:val="28"/>
          <w:szCs w:val="28"/>
        </w:rPr>
        <w:tab/>
      </w:r>
      <w:r>
        <w:rPr>
          <w:sz w:val="28"/>
          <w:szCs w:val="28"/>
        </w:rPr>
        <w:fldChar w:fldCharType="begin"/>
      </w:r>
      <w:r>
        <w:rPr>
          <w:sz w:val="28"/>
          <w:szCs w:val="28"/>
        </w:rPr>
        <w:instrText xml:space="preserve"> PAGEREF _Toc55051081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"_Toc55051082" </w:instrText>
      </w:r>
      <w:r>
        <w:fldChar w:fldCharType="separate"/>
      </w:r>
      <w:r>
        <w:rPr>
          <w:rStyle w:val="25"/>
          <w:sz w:val="28"/>
          <w:szCs w:val="28"/>
        </w:rPr>
        <w:t>（一）项目立项与批复情况</w:t>
      </w:r>
      <w:r>
        <w:rPr>
          <w:sz w:val="28"/>
          <w:szCs w:val="28"/>
        </w:rPr>
        <w:tab/>
      </w:r>
      <w:r>
        <w:rPr>
          <w:sz w:val="28"/>
          <w:szCs w:val="28"/>
        </w:rPr>
        <w:fldChar w:fldCharType="begin"/>
      </w:r>
      <w:r>
        <w:rPr>
          <w:sz w:val="28"/>
          <w:szCs w:val="28"/>
        </w:rPr>
        <w:instrText xml:space="preserve"> PAGEREF _Toc55051082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"_Toc55051083" </w:instrText>
      </w:r>
      <w:r>
        <w:fldChar w:fldCharType="separate"/>
      </w:r>
      <w:r>
        <w:rPr>
          <w:rStyle w:val="25"/>
          <w:sz w:val="28"/>
          <w:szCs w:val="28"/>
        </w:rPr>
        <w:t>（二） 项目实施情况</w:t>
      </w:r>
      <w:r>
        <w:rPr>
          <w:sz w:val="28"/>
          <w:szCs w:val="28"/>
        </w:rPr>
        <w:tab/>
      </w:r>
      <w:r>
        <w:rPr>
          <w:sz w:val="28"/>
          <w:szCs w:val="28"/>
        </w:rPr>
        <w:fldChar w:fldCharType="begin"/>
      </w:r>
      <w:r>
        <w:rPr>
          <w:sz w:val="28"/>
          <w:szCs w:val="28"/>
        </w:rPr>
        <w:instrText xml:space="preserve"> PAGEREF _Toc55051083 \h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"_Toc55051084" </w:instrText>
      </w:r>
      <w:r>
        <w:fldChar w:fldCharType="separate"/>
      </w:r>
      <w:r>
        <w:rPr>
          <w:rStyle w:val="25"/>
          <w:sz w:val="28"/>
          <w:szCs w:val="28"/>
        </w:rPr>
        <w:t>（三） 项目资金来源和使用情况</w:t>
      </w:r>
      <w:r>
        <w:rPr>
          <w:sz w:val="28"/>
          <w:szCs w:val="28"/>
        </w:rPr>
        <w:tab/>
      </w:r>
      <w:r>
        <w:rPr>
          <w:sz w:val="28"/>
          <w:szCs w:val="28"/>
        </w:rPr>
        <w:fldChar w:fldCharType="begin"/>
      </w:r>
      <w:r>
        <w:rPr>
          <w:sz w:val="28"/>
          <w:szCs w:val="28"/>
        </w:rPr>
        <w:instrText xml:space="preserve"> PAGEREF _Toc55051084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"_Toc55051085" </w:instrText>
      </w:r>
      <w:r>
        <w:fldChar w:fldCharType="separate"/>
      </w:r>
      <w:r>
        <w:rPr>
          <w:rStyle w:val="25"/>
          <w:sz w:val="28"/>
          <w:szCs w:val="28"/>
        </w:rPr>
        <w:t>1.</w:t>
      </w:r>
      <w:r>
        <w:rPr>
          <w:rFonts w:ascii="Calibri" w:hAnsi="Calibri" w:eastAsia="宋体"/>
          <w:sz w:val="28"/>
          <w:szCs w:val="28"/>
        </w:rPr>
        <w:tab/>
      </w:r>
      <w:r>
        <w:rPr>
          <w:rStyle w:val="25"/>
          <w:sz w:val="28"/>
          <w:szCs w:val="28"/>
        </w:rPr>
        <w:t>项目资金来源</w:t>
      </w:r>
      <w:r>
        <w:rPr>
          <w:sz w:val="28"/>
          <w:szCs w:val="28"/>
        </w:rPr>
        <w:tab/>
      </w:r>
      <w:r>
        <w:rPr>
          <w:sz w:val="28"/>
          <w:szCs w:val="28"/>
        </w:rPr>
        <w:fldChar w:fldCharType="begin"/>
      </w:r>
      <w:r>
        <w:rPr>
          <w:sz w:val="28"/>
          <w:szCs w:val="28"/>
        </w:rPr>
        <w:instrText xml:space="preserve"> PAGEREF _Toc55051085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"_Toc55051086" </w:instrText>
      </w:r>
      <w:r>
        <w:fldChar w:fldCharType="separate"/>
      </w:r>
      <w:r>
        <w:rPr>
          <w:rStyle w:val="25"/>
          <w:sz w:val="28"/>
          <w:szCs w:val="28"/>
        </w:rPr>
        <w:t>2.</w:t>
      </w:r>
      <w:r>
        <w:rPr>
          <w:rFonts w:ascii="Calibri" w:hAnsi="Calibri" w:eastAsia="宋体"/>
          <w:sz w:val="28"/>
          <w:szCs w:val="28"/>
        </w:rPr>
        <w:tab/>
      </w:r>
      <w:r>
        <w:rPr>
          <w:rStyle w:val="25"/>
          <w:sz w:val="28"/>
          <w:szCs w:val="28"/>
        </w:rPr>
        <w:t>项目资金使用情况</w:t>
      </w:r>
      <w:r>
        <w:rPr>
          <w:sz w:val="28"/>
          <w:szCs w:val="28"/>
        </w:rPr>
        <w:tab/>
      </w:r>
      <w:r>
        <w:rPr>
          <w:sz w:val="28"/>
          <w:szCs w:val="28"/>
        </w:rPr>
        <w:fldChar w:fldCharType="begin"/>
      </w:r>
      <w:r>
        <w:rPr>
          <w:sz w:val="28"/>
          <w:szCs w:val="28"/>
        </w:rPr>
        <w:instrText xml:space="preserve"> PAGEREF _Toc55051086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"_Toc55051087" </w:instrText>
      </w:r>
      <w:r>
        <w:fldChar w:fldCharType="separate"/>
      </w:r>
      <w:r>
        <w:rPr>
          <w:rStyle w:val="25"/>
          <w:sz w:val="28"/>
          <w:szCs w:val="28"/>
        </w:rPr>
        <w:t>二、评价工作开展情况</w:t>
      </w:r>
      <w:r>
        <w:rPr>
          <w:sz w:val="28"/>
          <w:szCs w:val="28"/>
        </w:rPr>
        <w:tab/>
      </w:r>
      <w:r>
        <w:rPr>
          <w:sz w:val="28"/>
          <w:szCs w:val="28"/>
        </w:rPr>
        <w:fldChar w:fldCharType="begin"/>
      </w:r>
      <w:r>
        <w:rPr>
          <w:sz w:val="28"/>
          <w:szCs w:val="28"/>
        </w:rPr>
        <w:instrText xml:space="preserve"> PAGEREF _Toc55051087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"_Toc55051088" </w:instrText>
      </w:r>
      <w:r>
        <w:fldChar w:fldCharType="separate"/>
      </w:r>
      <w:r>
        <w:rPr>
          <w:rStyle w:val="25"/>
          <w:sz w:val="28"/>
          <w:szCs w:val="28"/>
        </w:rPr>
        <w:t>（一）绩效评价的目的</w:t>
      </w:r>
      <w:r>
        <w:rPr>
          <w:sz w:val="28"/>
          <w:szCs w:val="28"/>
        </w:rPr>
        <w:tab/>
      </w:r>
      <w:r>
        <w:rPr>
          <w:sz w:val="28"/>
          <w:szCs w:val="28"/>
        </w:rPr>
        <w:fldChar w:fldCharType="begin"/>
      </w:r>
      <w:r>
        <w:rPr>
          <w:sz w:val="28"/>
          <w:szCs w:val="28"/>
        </w:rPr>
        <w:instrText xml:space="preserve"> PAGEREF _Toc55051088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"_Toc55051089" </w:instrText>
      </w:r>
      <w:r>
        <w:fldChar w:fldCharType="separate"/>
      </w:r>
      <w:r>
        <w:rPr>
          <w:rStyle w:val="25"/>
          <w:sz w:val="28"/>
          <w:szCs w:val="28"/>
        </w:rPr>
        <w:t>（二）</w:t>
      </w:r>
      <w:r>
        <w:rPr>
          <w:rStyle w:val="25"/>
          <w:sz w:val="28"/>
          <w:szCs w:val="28"/>
          <w:lang w:eastAsia="zh-Hans"/>
        </w:rPr>
        <w:t xml:space="preserve"> 绩效评价</w:t>
      </w:r>
      <w:r>
        <w:rPr>
          <w:rStyle w:val="25"/>
          <w:sz w:val="28"/>
          <w:szCs w:val="28"/>
        </w:rPr>
        <w:t>依据</w:t>
      </w:r>
      <w:r>
        <w:rPr>
          <w:sz w:val="28"/>
          <w:szCs w:val="28"/>
        </w:rPr>
        <w:tab/>
      </w:r>
      <w:r>
        <w:rPr>
          <w:sz w:val="28"/>
          <w:szCs w:val="28"/>
        </w:rPr>
        <w:fldChar w:fldCharType="begin"/>
      </w:r>
      <w:r>
        <w:rPr>
          <w:sz w:val="28"/>
          <w:szCs w:val="28"/>
        </w:rPr>
        <w:instrText xml:space="preserve"> PAGEREF _Toc55051089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"_Toc55051090" </w:instrText>
      </w:r>
      <w:r>
        <w:fldChar w:fldCharType="separate"/>
      </w:r>
      <w:r>
        <w:rPr>
          <w:rStyle w:val="25"/>
          <w:sz w:val="28"/>
          <w:szCs w:val="28"/>
        </w:rPr>
        <w:t>（三） 现场评价抽样选点情况</w:t>
      </w:r>
      <w:r>
        <w:rPr>
          <w:sz w:val="28"/>
          <w:szCs w:val="28"/>
        </w:rPr>
        <w:tab/>
      </w:r>
      <w:r>
        <w:rPr>
          <w:sz w:val="28"/>
          <w:szCs w:val="28"/>
        </w:rPr>
        <w:fldChar w:fldCharType="begin"/>
      </w:r>
      <w:r>
        <w:rPr>
          <w:sz w:val="28"/>
          <w:szCs w:val="28"/>
        </w:rPr>
        <w:instrText xml:space="preserve"> PAGEREF _Toc55051090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"_Toc55051091" </w:instrText>
      </w:r>
      <w:r>
        <w:fldChar w:fldCharType="separate"/>
      </w:r>
      <w:r>
        <w:rPr>
          <w:rStyle w:val="25"/>
          <w:sz w:val="28"/>
          <w:szCs w:val="28"/>
        </w:rPr>
        <w:t>（四） 数据采集方法及过程</w:t>
      </w:r>
      <w:r>
        <w:rPr>
          <w:sz w:val="28"/>
          <w:szCs w:val="28"/>
        </w:rPr>
        <w:tab/>
      </w:r>
      <w:r>
        <w:rPr>
          <w:sz w:val="28"/>
          <w:szCs w:val="28"/>
        </w:rPr>
        <w:fldChar w:fldCharType="begin"/>
      </w:r>
      <w:r>
        <w:rPr>
          <w:sz w:val="28"/>
          <w:szCs w:val="28"/>
        </w:rPr>
        <w:instrText xml:space="preserve"> PAGEREF _Toc55051091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"_Toc55051092" </w:instrText>
      </w:r>
      <w:r>
        <w:fldChar w:fldCharType="separate"/>
      </w:r>
      <w:r>
        <w:rPr>
          <w:rStyle w:val="25"/>
          <w:sz w:val="28"/>
          <w:szCs w:val="28"/>
        </w:rPr>
        <w:t>1. 访谈</w:t>
      </w:r>
      <w:r>
        <w:rPr>
          <w:sz w:val="28"/>
          <w:szCs w:val="28"/>
        </w:rPr>
        <w:tab/>
      </w:r>
      <w:r>
        <w:rPr>
          <w:sz w:val="28"/>
          <w:szCs w:val="28"/>
        </w:rPr>
        <w:fldChar w:fldCharType="begin"/>
      </w:r>
      <w:r>
        <w:rPr>
          <w:sz w:val="28"/>
          <w:szCs w:val="28"/>
        </w:rPr>
        <w:instrText xml:space="preserve"> PAGEREF _Toc55051092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"_Toc55051093" </w:instrText>
      </w:r>
      <w:r>
        <w:fldChar w:fldCharType="separate"/>
      </w:r>
      <w:r>
        <w:rPr>
          <w:rStyle w:val="25"/>
          <w:sz w:val="28"/>
          <w:szCs w:val="28"/>
        </w:rPr>
        <w:t>2. 拟定需求资料清单</w:t>
      </w:r>
      <w:r>
        <w:rPr>
          <w:sz w:val="28"/>
          <w:szCs w:val="28"/>
        </w:rPr>
        <w:tab/>
      </w:r>
      <w:r>
        <w:rPr>
          <w:sz w:val="28"/>
          <w:szCs w:val="28"/>
        </w:rPr>
        <w:fldChar w:fldCharType="begin"/>
      </w:r>
      <w:r>
        <w:rPr>
          <w:sz w:val="28"/>
          <w:szCs w:val="28"/>
        </w:rPr>
        <w:instrText xml:space="preserve"> PAGEREF _Toc55051093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"_Toc55051094" </w:instrText>
      </w:r>
      <w:r>
        <w:fldChar w:fldCharType="separate"/>
      </w:r>
      <w:r>
        <w:rPr>
          <w:rStyle w:val="25"/>
          <w:sz w:val="28"/>
          <w:szCs w:val="28"/>
        </w:rPr>
        <w:t>3. 收集资料、查阅资料、分析数据</w:t>
      </w:r>
      <w:r>
        <w:rPr>
          <w:sz w:val="28"/>
          <w:szCs w:val="28"/>
        </w:rPr>
        <w:tab/>
      </w:r>
      <w:r>
        <w:rPr>
          <w:sz w:val="28"/>
          <w:szCs w:val="28"/>
        </w:rPr>
        <w:fldChar w:fldCharType="begin"/>
      </w:r>
      <w:r>
        <w:rPr>
          <w:sz w:val="28"/>
          <w:szCs w:val="28"/>
        </w:rPr>
        <w:instrText xml:space="preserve"> PAGEREF _Toc55051094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"_Toc55051095" </w:instrText>
      </w:r>
      <w:r>
        <w:fldChar w:fldCharType="separate"/>
      </w:r>
      <w:r>
        <w:rPr>
          <w:rStyle w:val="25"/>
          <w:sz w:val="28"/>
          <w:szCs w:val="28"/>
        </w:rPr>
        <w:t>4. 问卷调查</w:t>
      </w:r>
      <w:r>
        <w:rPr>
          <w:sz w:val="28"/>
          <w:szCs w:val="28"/>
        </w:rPr>
        <w:tab/>
      </w:r>
      <w:r>
        <w:rPr>
          <w:sz w:val="28"/>
          <w:szCs w:val="28"/>
        </w:rPr>
        <w:fldChar w:fldCharType="begin"/>
      </w:r>
      <w:r>
        <w:rPr>
          <w:sz w:val="28"/>
          <w:szCs w:val="28"/>
        </w:rPr>
        <w:instrText xml:space="preserve"> PAGEREF _Toc55051095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"_Toc55051096" </w:instrText>
      </w:r>
      <w:r>
        <w:fldChar w:fldCharType="separate"/>
      </w:r>
      <w:r>
        <w:rPr>
          <w:rStyle w:val="25"/>
          <w:sz w:val="28"/>
          <w:szCs w:val="28"/>
        </w:rPr>
        <w:t>（五） 绩效评价实施过程</w:t>
      </w:r>
      <w:r>
        <w:rPr>
          <w:sz w:val="28"/>
          <w:szCs w:val="28"/>
        </w:rPr>
        <w:tab/>
      </w:r>
      <w:r>
        <w:rPr>
          <w:sz w:val="28"/>
          <w:szCs w:val="28"/>
        </w:rPr>
        <w:fldChar w:fldCharType="begin"/>
      </w:r>
      <w:r>
        <w:rPr>
          <w:sz w:val="28"/>
          <w:szCs w:val="28"/>
        </w:rPr>
        <w:instrText xml:space="preserve"> PAGEREF _Toc55051096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"_Toc55051097" </w:instrText>
      </w:r>
      <w:r>
        <w:fldChar w:fldCharType="separate"/>
      </w:r>
      <w:r>
        <w:rPr>
          <w:rStyle w:val="25"/>
          <w:sz w:val="28"/>
          <w:szCs w:val="28"/>
        </w:rPr>
        <w:t>（六）</w:t>
      </w:r>
      <w:r>
        <w:rPr>
          <w:rStyle w:val="25"/>
          <w:sz w:val="28"/>
          <w:szCs w:val="28"/>
          <w:lang w:eastAsia="zh-Hans"/>
        </w:rPr>
        <w:t xml:space="preserve"> 本次绩效评价的局限性</w:t>
      </w:r>
      <w:r>
        <w:rPr>
          <w:sz w:val="28"/>
          <w:szCs w:val="28"/>
        </w:rPr>
        <w:tab/>
      </w:r>
      <w:r>
        <w:rPr>
          <w:sz w:val="28"/>
          <w:szCs w:val="28"/>
        </w:rPr>
        <w:fldChar w:fldCharType="begin"/>
      </w:r>
      <w:r>
        <w:rPr>
          <w:sz w:val="28"/>
          <w:szCs w:val="28"/>
        </w:rPr>
        <w:instrText xml:space="preserve"> PAGEREF _Toc55051097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"_Toc55051098" </w:instrText>
      </w:r>
      <w:r>
        <w:fldChar w:fldCharType="separate"/>
      </w:r>
      <w:r>
        <w:rPr>
          <w:rStyle w:val="25"/>
          <w:sz w:val="28"/>
          <w:szCs w:val="28"/>
        </w:rPr>
        <w:t>三、项目实施情况</w:t>
      </w:r>
      <w:r>
        <w:rPr>
          <w:sz w:val="28"/>
          <w:szCs w:val="28"/>
        </w:rPr>
        <w:tab/>
      </w:r>
      <w:r>
        <w:rPr>
          <w:sz w:val="28"/>
          <w:szCs w:val="28"/>
        </w:rPr>
        <w:fldChar w:fldCharType="begin"/>
      </w:r>
      <w:r>
        <w:rPr>
          <w:sz w:val="28"/>
          <w:szCs w:val="28"/>
        </w:rPr>
        <w:instrText xml:space="preserve"> PAGEREF _Toc55051098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"_Toc55051099" </w:instrText>
      </w:r>
      <w:r>
        <w:fldChar w:fldCharType="separate"/>
      </w:r>
      <w:r>
        <w:rPr>
          <w:rStyle w:val="25"/>
          <w:sz w:val="28"/>
          <w:szCs w:val="28"/>
        </w:rPr>
        <w:t>（一）项目决策</w:t>
      </w:r>
      <w:r>
        <w:rPr>
          <w:sz w:val="28"/>
          <w:szCs w:val="28"/>
        </w:rPr>
        <w:tab/>
      </w:r>
      <w:r>
        <w:rPr>
          <w:sz w:val="28"/>
          <w:szCs w:val="28"/>
        </w:rPr>
        <w:fldChar w:fldCharType="begin"/>
      </w:r>
      <w:r>
        <w:rPr>
          <w:sz w:val="28"/>
          <w:szCs w:val="28"/>
        </w:rPr>
        <w:instrText xml:space="preserve"> PAGEREF _Toc55051099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"_Toc55051100" </w:instrText>
      </w:r>
      <w:r>
        <w:fldChar w:fldCharType="separate"/>
      </w:r>
      <w:r>
        <w:rPr>
          <w:rStyle w:val="25"/>
          <w:sz w:val="28"/>
          <w:szCs w:val="28"/>
        </w:rPr>
        <w:t>1. 绩效目标情况</w:t>
      </w:r>
      <w:r>
        <w:rPr>
          <w:sz w:val="28"/>
          <w:szCs w:val="28"/>
        </w:rPr>
        <w:tab/>
      </w:r>
      <w:r>
        <w:rPr>
          <w:sz w:val="28"/>
          <w:szCs w:val="28"/>
        </w:rPr>
        <w:fldChar w:fldCharType="begin"/>
      </w:r>
      <w:r>
        <w:rPr>
          <w:sz w:val="28"/>
          <w:szCs w:val="28"/>
        </w:rPr>
        <w:instrText xml:space="preserve"> PAGEREF _Toc55051100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"_Toc55051101" </w:instrText>
      </w:r>
      <w:r>
        <w:fldChar w:fldCharType="separate"/>
      </w:r>
      <w:r>
        <w:rPr>
          <w:rStyle w:val="25"/>
          <w:sz w:val="28"/>
          <w:szCs w:val="28"/>
        </w:rPr>
        <w:t>2. 决策依据情况</w:t>
      </w:r>
      <w:r>
        <w:rPr>
          <w:sz w:val="28"/>
          <w:szCs w:val="28"/>
        </w:rPr>
        <w:tab/>
      </w:r>
      <w:r>
        <w:rPr>
          <w:sz w:val="28"/>
          <w:szCs w:val="28"/>
        </w:rPr>
        <w:fldChar w:fldCharType="begin"/>
      </w:r>
      <w:r>
        <w:rPr>
          <w:sz w:val="28"/>
          <w:szCs w:val="28"/>
        </w:rPr>
        <w:instrText xml:space="preserve"> PAGEREF _Toc55051101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"_Toc55051102" </w:instrText>
      </w:r>
      <w:r>
        <w:fldChar w:fldCharType="separate"/>
      </w:r>
      <w:r>
        <w:rPr>
          <w:rStyle w:val="25"/>
          <w:sz w:val="28"/>
          <w:szCs w:val="28"/>
        </w:rPr>
        <w:t>3.</w:t>
      </w:r>
      <w:r>
        <w:rPr>
          <w:rFonts w:ascii="Calibri" w:hAnsi="Calibri" w:eastAsia="宋体"/>
          <w:sz w:val="28"/>
          <w:szCs w:val="28"/>
        </w:rPr>
        <w:tab/>
      </w:r>
      <w:r>
        <w:rPr>
          <w:rStyle w:val="25"/>
          <w:sz w:val="28"/>
          <w:szCs w:val="28"/>
        </w:rPr>
        <w:t>资金使用情况</w:t>
      </w:r>
      <w:r>
        <w:rPr>
          <w:sz w:val="28"/>
          <w:szCs w:val="28"/>
        </w:rPr>
        <w:tab/>
      </w:r>
      <w:r>
        <w:rPr>
          <w:sz w:val="28"/>
          <w:szCs w:val="28"/>
        </w:rPr>
        <w:fldChar w:fldCharType="begin"/>
      </w:r>
      <w:r>
        <w:rPr>
          <w:sz w:val="28"/>
          <w:szCs w:val="28"/>
        </w:rPr>
        <w:instrText xml:space="preserve"> PAGEREF _Toc55051102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5"/>
        <w:tabs>
          <w:tab w:val="right" w:leader="dot" w:pos="8240"/>
        </w:tabs>
        <w:ind w:left="640" w:firstLine="0" w:firstLineChars="0"/>
        <w:sectPr>
          <w:footerReference r:id="rId12" w:type="first"/>
          <w:footerReference r:id="rId11" w:type="default"/>
          <w:pgSz w:w="11850" w:h="16783"/>
          <w:pgMar w:top="1440" w:right="1800" w:bottom="1440" w:left="1800" w:header="851" w:footer="964" w:gutter="0"/>
          <w:pgBorders>
            <w:top w:val="none" w:sz="0" w:space="0"/>
            <w:left w:val="none" w:sz="0" w:space="0"/>
            <w:bottom w:val="none" w:sz="0" w:space="0"/>
            <w:right w:val="none" w:sz="0" w:space="0"/>
          </w:pgBorders>
          <w:pgNumType w:start="2"/>
          <w:cols w:space="425" w:num="1"/>
          <w:titlePg/>
          <w:docGrid w:type="lines" w:linePitch="435" w:charSpace="0"/>
        </w:sectPr>
      </w:pP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"_Toc55051103" </w:instrText>
      </w:r>
      <w:r>
        <w:fldChar w:fldCharType="separate"/>
      </w:r>
      <w:r>
        <w:rPr>
          <w:rStyle w:val="25"/>
          <w:sz w:val="28"/>
          <w:szCs w:val="28"/>
        </w:rPr>
        <w:t>（二）项目管理</w:t>
      </w:r>
      <w:r>
        <w:rPr>
          <w:sz w:val="28"/>
          <w:szCs w:val="28"/>
        </w:rPr>
        <w:tab/>
      </w:r>
      <w:r>
        <w:rPr>
          <w:sz w:val="28"/>
          <w:szCs w:val="28"/>
        </w:rPr>
        <w:fldChar w:fldCharType="begin"/>
      </w:r>
      <w:r>
        <w:rPr>
          <w:sz w:val="28"/>
          <w:szCs w:val="28"/>
        </w:rPr>
        <w:instrText xml:space="preserve"> PAGEREF _Toc55051103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"_Toc55051104" </w:instrText>
      </w:r>
      <w:r>
        <w:fldChar w:fldCharType="separate"/>
      </w:r>
      <w:r>
        <w:rPr>
          <w:rStyle w:val="25"/>
          <w:sz w:val="28"/>
          <w:szCs w:val="28"/>
        </w:rPr>
        <w:t>1. 资金到位情况</w:t>
      </w:r>
      <w:r>
        <w:rPr>
          <w:sz w:val="28"/>
          <w:szCs w:val="28"/>
        </w:rPr>
        <w:tab/>
      </w:r>
      <w:r>
        <w:rPr>
          <w:sz w:val="28"/>
          <w:szCs w:val="28"/>
        </w:rPr>
        <w:fldChar w:fldCharType="begin"/>
      </w:r>
      <w:r>
        <w:rPr>
          <w:sz w:val="28"/>
          <w:szCs w:val="28"/>
        </w:rPr>
        <w:instrText xml:space="preserve"> PAGEREF _Toc55051104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"_Toc55051105" </w:instrText>
      </w:r>
      <w:r>
        <w:fldChar w:fldCharType="separate"/>
      </w:r>
      <w:r>
        <w:rPr>
          <w:rStyle w:val="25"/>
          <w:sz w:val="28"/>
          <w:szCs w:val="28"/>
        </w:rPr>
        <w:t>2. 资金管理情况</w:t>
      </w:r>
      <w:r>
        <w:rPr>
          <w:sz w:val="28"/>
          <w:szCs w:val="28"/>
        </w:rPr>
        <w:tab/>
      </w:r>
      <w:r>
        <w:rPr>
          <w:sz w:val="28"/>
          <w:szCs w:val="28"/>
        </w:rPr>
        <w:fldChar w:fldCharType="begin"/>
      </w:r>
      <w:r>
        <w:rPr>
          <w:sz w:val="28"/>
          <w:szCs w:val="28"/>
        </w:rPr>
        <w:instrText xml:space="preserve"> PAGEREF _Toc55051105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"_Toc55051106" </w:instrText>
      </w:r>
      <w:r>
        <w:fldChar w:fldCharType="separate"/>
      </w:r>
      <w:r>
        <w:rPr>
          <w:rStyle w:val="25"/>
          <w:sz w:val="28"/>
          <w:szCs w:val="28"/>
        </w:rPr>
        <w:t>3. 财务管理情况</w:t>
      </w:r>
      <w:r>
        <w:rPr>
          <w:sz w:val="28"/>
          <w:szCs w:val="28"/>
        </w:rPr>
        <w:tab/>
      </w:r>
      <w:r>
        <w:rPr>
          <w:sz w:val="28"/>
          <w:szCs w:val="28"/>
        </w:rPr>
        <w:fldChar w:fldCharType="begin"/>
      </w:r>
      <w:r>
        <w:rPr>
          <w:sz w:val="28"/>
          <w:szCs w:val="28"/>
        </w:rPr>
        <w:instrText xml:space="preserve"> PAGEREF _Toc55051106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"_Toc55051107" </w:instrText>
      </w:r>
      <w:r>
        <w:fldChar w:fldCharType="separate"/>
      </w:r>
      <w:r>
        <w:rPr>
          <w:rStyle w:val="25"/>
          <w:sz w:val="28"/>
          <w:szCs w:val="28"/>
        </w:rPr>
        <w:t>4. 组织实施情况</w:t>
      </w:r>
      <w:r>
        <w:rPr>
          <w:sz w:val="28"/>
          <w:szCs w:val="28"/>
        </w:rPr>
        <w:tab/>
      </w:r>
      <w:r>
        <w:rPr>
          <w:sz w:val="28"/>
          <w:szCs w:val="28"/>
        </w:rPr>
        <w:fldChar w:fldCharType="begin"/>
      </w:r>
      <w:r>
        <w:rPr>
          <w:sz w:val="28"/>
          <w:szCs w:val="28"/>
        </w:rPr>
        <w:instrText xml:space="preserve"> PAGEREF _Toc55051107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"_Toc55051108" </w:instrText>
      </w:r>
      <w:r>
        <w:fldChar w:fldCharType="separate"/>
      </w:r>
      <w:r>
        <w:rPr>
          <w:rStyle w:val="25"/>
          <w:sz w:val="28"/>
          <w:szCs w:val="28"/>
        </w:rPr>
        <w:t>四、项目绩效情况</w:t>
      </w:r>
      <w:r>
        <w:rPr>
          <w:sz w:val="28"/>
          <w:szCs w:val="28"/>
        </w:rPr>
        <w:tab/>
      </w:r>
      <w:r>
        <w:rPr>
          <w:sz w:val="28"/>
          <w:szCs w:val="28"/>
        </w:rPr>
        <w:fldChar w:fldCharType="begin"/>
      </w:r>
      <w:r>
        <w:rPr>
          <w:sz w:val="28"/>
          <w:szCs w:val="28"/>
        </w:rPr>
        <w:instrText xml:space="preserve"> PAGEREF _Toc55051108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"_Toc55051109" </w:instrText>
      </w:r>
      <w:r>
        <w:fldChar w:fldCharType="separate"/>
      </w:r>
      <w:r>
        <w:rPr>
          <w:rStyle w:val="25"/>
          <w:sz w:val="28"/>
          <w:szCs w:val="28"/>
        </w:rPr>
        <w:t>（一）项目完成情况</w:t>
      </w:r>
      <w:r>
        <w:rPr>
          <w:sz w:val="28"/>
          <w:szCs w:val="28"/>
        </w:rPr>
        <w:tab/>
      </w:r>
      <w:r>
        <w:rPr>
          <w:sz w:val="28"/>
          <w:szCs w:val="28"/>
        </w:rPr>
        <w:fldChar w:fldCharType="begin"/>
      </w:r>
      <w:r>
        <w:rPr>
          <w:sz w:val="28"/>
          <w:szCs w:val="28"/>
        </w:rPr>
        <w:instrText xml:space="preserve"> PAGEREF _Toc55051109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"_Toc55051110" </w:instrText>
      </w:r>
      <w:r>
        <w:fldChar w:fldCharType="separate"/>
      </w:r>
      <w:r>
        <w:rPr>
          <w:rStyle w:val="25"/>
          <w:sz w:val="28"/>
          <w:szCs w:val="28"/>
        </w:rPr>
        <w:t>1. 完成数量</w:t>
      </w:r>
      <w:r>
        <w:rPr>
          <w:sz w:val="28"/>
          <w:szCs w:val="28"/>
        </w:rPr>
        <w:tab/>
      </w:r>
      <w:r>
        <w:rPr>
          <w:sz w:val="28"/>
          <w:szCs w:val="28"/>
        </w:rPr>
        <w:fldChar w:fldCharType="begin"/>
      </w:r>
      <w:r>
        <w:rPr>
          <w:sz w:val="28"/>
          <w:szCs w:val="28"/>
        </w:rPr>
        <w:instrText xml:space="preserve"> PAGEREF _Toc55051110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"_Toc55051111" </w:instrText>
      </w:r>
      <w:r>
        <w:fldChar w:fldCharType="separate"/>
      </w:r>
      <w:r>
        <w:rPr>
          <w:rStyle w:val="25"/>
          <w:sz w:val="28"/>
          <w:szCs w:val="28"/>
        </w:rPr>
        <w:t>2. 完成质量</w:t>
      </w:r>
      <w:r>
        <w:rPr>
          <w:sz w:val="28"/>
          <w:szCs w:val="28"/>
        </w:rPr>
        <w:tab/>
      </w:r>
      <w:r>
        <w:rPr>
          <w:sz w:val="28"/>
          <w:szCs w:val="28"/>
        </w:rPr>
        <w:fldChar w:fldCharType="begin"/>
      </w:r>
      <w:r>
        <w:rPr>
          <w:sz w:val="28"/>
          <w:szCs w:val="28"/>
        </w:rPr>
        <w:instrText xml:space="preserve"> PAGEREF _Toc55051111 \h </w:instrText>
      </w:r>
      <w:r>
        <w:rPr>
          <w:sz w:val="28"/>
          <w:szCs w:val="28"/>
        </w:rPr>
        <w:fldChar w:fldCharType="separate"/>
      </w:r>
      <w:r>
        <w:rPr>
          <w:sz w:val="28"/>
          <w:szCs w:val="28"/>
        </w:rPr>
        <w:t>14</w:t>
      </w:r>
      <w:r>
        <w:rPr>
          <w:sz w:val="28"/>
          <w:szCs w:val="28"/>
        </w:rPr>
        <w:fldChar w:fldCharType="end"/>
      </w:r>
      <w:r>
        <w:rPr>
          <w:sz w:val="28"/>
          <w:szCs w:val="28"/>
        </w:rPr>
        <w:fldChar w:fldCharType="end"/>
      </w:r>
    </w:p>
    <w:p>
      <w:pPr>
        <w:pStyle w:val="9"/>
        <w:tabs>
          <w:tab w:val="right" w:leader="dot" w:pos="8240"/>
        </w:tabs>
        <w:ind w:left="1280" w:firstLine="0" w:firstLineChars="0"/>
        <w:rPr>
          <w:rFonts w:ascii="Calibri" w:hAnsi="Calibri" w:eastAsia="宋体"/>
          <w:sz w:val="28"/>
          <w:szCs w:val="28"/>
        </w:rPr>
      </w:pPr>
      <w:r>
        <w:fldChar w:fldCharType="begin"/>
      </w:r>
      <w:r>
        <w:instrText xml:space="preserve"> HYPERLINK \l "_Toc55051112" </w:instrText>
      </w:r>
      <w:r>
        <w:fldChar w:fldCharType="separate"/>
      </w:r>
      <w:r>
        <w:rPr>
          <w:rStyle w:val="25"/>
          <w:sz w:val="28"/>
          <w:szCs w:val="28"/>
        </w:rPr>
        <w:t>3. 完成成本</w:t>
      </w:r>
      <w:r>
        <w:rPr>
          <w:sz w:val="28"/>
          <w:szCs w:val="28"/>
        </w:rPr>
        <w:tab/>
      </w:r>
      <w:r>
        <w:rPr>
          <w:sz w:val="28"/>
          <w:szCs w:val="28"/>
        </w:rPr>
        <w:fldChar w:fldCharType="begin"/>
      </w:r>
      <w:r>
        <w:rPr>
          <w:sz w:val="28"/>
          <w:szCs w:val="28"/>
        </w:rPr>
        <w:instrText xml:space="preserve"> PAGEREF _Toc55051112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"_Toc55051113" </w:instrText>
      </w:r>
      <w:r>
        <w:fldChar w:fldCharType="separate"/>
      </w:r>
      <w:r>
        <w:rPr>
          <w:rStyle w:val="25"/>
          <w:sz w:val="28"/>
          <w:szCs w:val="28"/>
        </w:rPr>
        <w:t>（二）项目效益情况</w:t>
      </w:r>
      <w:r>
        <w:rPr>
          <w:sz w:val="28"/>
          <w:szCs w:val="28"/>
        </w:rPr>
        <w:tab/>
      </w:r>
      <w:r>
        <w:rPr>
          <w:sz w:val="28"/>
          <w:szCs w:val="28"/>
        </w:rPr>
        <w:fldChar w:fldCharType="begin"/>
      </w:r>
      <w:r>
        <w:rPr>
          <w:sz w:val="28"/>
          <w:szCs w:val="28"/>
        </w:rPr>
        <w:instrText xml:space="preserve"> PAGEREF _Toc55051113 \h </w:instrText>
      </w:r>
      <w:r>
        <w:rPr>
          <w:sz w:val="28"/>
          <w:szCs w:val="28"/>
        </w:rPr>
        <w:fldChar w:fldCharType="separate"/>
      </w:r>
      <w:r>
        <w:rPr>
          <w:sz w:val="28"/>
          <w:szCs w:val="28"/>
        </w:rPr>
        <w:t>15</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"_Toc55051114" </w:instrText>
      </w:r>
      <w:r>
        <w:fldChar w:fldCharType="separate"/>
      </w:r>
      <w:r>
        <w:rPr>
          <w:rStyle w:val="25"/>
          <w:sz w:val="28"/>
          <w:szCs w:val="28"/>
        </w:rPr>
        <w:t>五、评价结论及存在问题</w:t>
      </w:r>
      <w:r>
        <w:rPr>
          <w:sz w:val="28"/>
          <w:szCs w:val="28"/>
        </w:rPr>
        <w:tab/>
      </w:r>
      <w:r>
        <w:rPr>
          <w:sz w:val="28"/>
          <w:szCs w:val="28"/>
        </w:rPr>
        <w:fldChar w:fldCharType="begin"/>
      </w:r>
      <w:r>
        <w:rPr>
          <w:sz w:val="28"/>
          <w:szCs w:val="28"/>
        </w:rPr>
        <w:instrText xml:space="preserve"> PAGEREF _Toc55051114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"_Toc55051115" </w:instrText>
      </w:r>
      <w:r>
        <w:fldChar w:fldCharType="separate"/>
      </w:r>
      <w:r>
        <w:rPr>
          <w:rStyle w:val="25"/>
          <w:sz w:val="28"/>
          <w:szCs w:val="28"/>
        </w:rPr>
        <w:t>（一）评价结论</w:t>
      </w:r>
      <w:r>
        <w:rPr>
          <w:sz w:val="28"/>
          <w:szCs w:val="28"/>
        </w:rPr>
        <w:tab/>
      </w:r>
      <w:r>
        <w:rPr>
          <w:sz w:val="28"/>
          <w:szCs w:val="28"/>
        </w:rPr>
        <w:fldChar w:fldCharType="begin"/>
      </w:r>
      <w:r>
        <w:rPr>
          <w:sz w:val="28"/>
          <w:szCs w:val="28"/>
        </w:rPr>
        <w:instrText xml:space="preserve"> PAGEREF _Toc55051115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5"/>
        <w:tabs>
          <w:tab w:val="right" w:leader="dot" w:pos="8240"/>
        </w:tabs>
        <w:ind w:left="640" w:firstLine="0" w:firstLineChars="0"/>
        <w:rPr>
          <w:rFonts w:ascii="Calibri" w:hAnsi="Calibri" w:eastAsia="宋体"/>
          <w:sz w:val="28"/>
          <w:szCs w:val="28"/>
        </w:rPr>
      </w:pPr>
      <w:r>
        <w:fldChar w:fldCharType="begin"/>
      </w:r>
      <w:r>
        <w:instrText xml:space="preserve"> HYPERLINK \l "_Toc55051116" </w:instrText>
      </w:r>
      <w:r>
        <w:fldChar w:fldCharType="separate"/>
      </w:r>
      <w:r>
        <w:rPr>
          <w:rStyle w:val="25"/>
          <w:sz w:val="28"/>
          <w:szCs w:val="28"/>
        </w:rPr>
        <w:t>（二）存在的问题</w:t>
      </w:r>
      <w:r>
        <w:rPr>
          <w:sz w:val="28"/>
          <w:szCs w:val="28"/>
        </w:rPr>
        <w:tab/>
      </w:r>
      <w:r>
        <w:rPr>
          <w:sz w:val="28"/>
          <w:szCs w:val="28"/>
        </w:rPr>
        <w:fldChar w:fldCharType="begin"/>
      </w:r>
      <w:r>
        <w:rPr>
          <w:sz w:val="28"/>
          <w:szCs w:val="28"/>
        </w:rPr>
        <w:instrText xml:space="preserve"> PAGEREF _Toc55051116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"_Toc55051117" </w:instrText>
      </w:r>
      <w:r>
        <w:fldChar w:fldCharType="separate"/>
      </w:r>
      <w:r>
        <w:rPr>
          <w:rStyle w:val="25"/>
          <w:sz w:val="28"/>
          <w:szCs w:val="28"/>
        </w:rPr>
        <w:t>1.</w:t>
      </w:r>
      <w:r>
        <w:rPr>
          <w:rFonts w:ascii="Calibri" w:hAnsi="Calibri" w:eastAsia="宋体"/>
          <w:sz w:val="28"/>
          <w:szCs w:val="28"/>
        </w:rPr>
        <w:tab/>
      </w:r>
      <w:r>
        <w:rPr>
          <w:rStyle w:val="25"/>
          <w:sz w:val="28"/>
          <w:szCs w:val="28"/>
        </w:rPr>
        <w:t>绩效目标管理方面存在的问题</w:t>
      </w:r>
      <w:r>
        <w:rPr>
          <w:sz w:val="28"/>
          <w:szCs w:val="28"/>
        </w:rPr>
        <w:tab/>
      </w:r>
      <w:r>
        <w:rPr>
          <w:sz w:val="28"/>
          <w:szCs w:val="28"/>
        </w:rPr>
        <w:fldChar w:fldCharType="begin"/>
      </w:r>
      <w:r>
        <w:rPr>
          <w:sz w:val="28"/>
          <w:szCs w:val="28"/>
        </w:rPr>
        <w:instrText xml:space="preserve"> PAGEREF _Toc55051117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"_Toc55051118" </w:instrText>
      </w:r>
      <w:r>
        <w:fldChar w:fldCharType="separate"/>
      </w:r>
      <w:r>
        <w:rPr>
          <w:rStyle w:val="25"/>
          <w:sz w:val="28"/>
          <w:szCs w:val="28"/>
        </w:rPr>
        <w:t>2.</w:t>
      </w:r>
      <w:r>
        <w:rPr>
          <w:rFonts w:ascii="Calibri" w:hAnsi="Calibri" w:eastAsia="宋体"/>
          <w:sz w:val="28"/>
          <w:szCs w:val="28"/>
        </w:rPr>
        <w:tab/>
      </w:r>
      <w:r>
        <w:rPr>
          <w:rStyle w:val="25"/>
          <w:sz w:val="28"/>
          <w:szCs w:val="28"/>
        </w:rPr>
        <w:t>财务管理方面存在的问题</w:t>
      </w:r>
      <w:r>
        <w:rPr>
          <w:sz w:val="28"/>
          <w:szCs w:val="28"/>
        </w:rPr>
        <w:tab/>
      </w:r>
      <w:r>
        <w:rPr>
          <w:sz w:val="28"/>
          <w:szCs w:val="28"/>
        </w:rPr>
        <w:fldChar w:fldCharType="begin"/>
      </w:r>
      <w:r>
        <w:rPr>
          <w:sz w:val="28"/>
          <w:szCs w:val="28"/>
        </w:rPr>
        <w:instrText xml:space="preserve"> PAGEREF _Toc55051118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9"/>
        <w:tabs>
          <w:tab w:val="left" w:pos="1650"/>
          <w:tab w:val="right" w:leader="dot" w:pos="8240"/>
        </w:tabs>
        <w:ind w:left="1280" w:firstLine="0" w:firstLineChars="0"/>
        <w:rPr>
          <w:rFonts w:ascii="Calibri" w:hAnsi="Calibri" w:eastAsia="宋体"/>
          <w:sz w:val="28"/>
          <w:szCs w:val="28"/>
        </w:rPr>
      </w:pPr>
      <w:r>
        <w:fldChar w:fldCharType="begin"/>
      </w:r>
      <w:r>
        <w:instrText xml:space="preserve"> HYPERLINK \l "_Toc55051119" </w:instrText>
      </w:r>
      <w:r>
        <w:fldChar w:fldCharType="separate"/>
      </w:r>
      <w:r>
        <w:rPr>
          <w:rStyle w:val="25"/>
          <w:sz w:val="28"/>
          <w:szCs w:val="28"/>
        </w:rPr>
        <w:t>3.</w:t>
      </w:r>
      <w:r>
        <w:rPr>
          <w:rFonts w:ascii="Calibri" w:hAnsi="Calibri" w:eastAsia="宋体"/>
          <w:sz w:val="28"/>
          <w:szCs w:val="28"/>
        </w:rPr>
        <w:tab/>
      </w:r>
      <w:r>
        <w:rPr>
          <w:rStyle w:val="25"/>
          <w:sz w:val="28"/>
          <w:szCs w:val="28"/>
        </w:rPr>
        <w:t>项目执行过程存在的问题</w:t>
      </w:r>
      <w:r>
        <w:rPr>
          <w:sz w:val="28"/>
          <w:szCs w:val="28"/>
        </w:rPr>
        <w:tab/>
      </w:r>
      <w:r>
        <w:rPr>
          <w:sz w:val="28"/>
          <w:szCs w:val="28"/>
        </w:rPr>
        <w:fldChar w:fldCharType="begin"/>
      </w:r>
      <w:r>
        <w:rPr>
          <w:sz w:val="28"/>
          <w:szCs w:val="28"/>
        </w:rPr>
        <w:instrText xml:space="preserve"> PAGEREF _Toc55051119 \h </w:instrText>
      </w:r>
      <w:r>
        <w:rPr>
          <w:sz w:val="28"/>
          <w:szCs w:val="28"/>
        </w:rPr>
        <w:fldChar w:fldCharType="separate"/>
      </w:r>
      <w:r>
        <w:rPr>
          <w:sz w:val="28"/>
          <w:szCs w:val="28"/>
        </w:rPr>
        <w:t>17</w:t>
      </w:r>
      <w:r>
        <w:rPr>
          <w:sz w:val="28"/>
          <w:szCs w:val="28"/>
        </w:rPr>
        <w:fldChar w:fldCharType="end"/>
      </w:r>
      <w:r>
        <w:rPr>
          <w:sz w:val="28"/>
          <w:szCs w:val="28"/>
        </w:rPr>
        <w:fldChar w:fldCharType="end"/>
      </w:r>
    </w:p>
    <w:p>
      <w:pPr>
        <w:pStyle w:val="14"/>
        <w:tabs>
          <w:tab w:val="right" w:leader="dot" w:pos="8240"/>
        </w:tabs>
        <w:rPr>
          <w:rFonts w:eastAsia="宋体"/>
          <w:sz w:val="28"/>
          <w:szCs w:val="28"/>
        </w:rPr>
      </w:pPr>
      <w:r>
        <w:fldChar w:fldCharType="begin"/>
      </w:r>
      <w:r>
        <w:instrText xml:space="preserve"> HYPERLINK \l "_Toc55051120" </w:instrText>
      </w:r>
      <w:r>
        <w:fldChar w:fldCharType="separate"/>
      </w:r>
      <w:r>
        <w:rPr>
          <w:rStyle w:val="25"/>
          <w:sz w:val="28"/>
          <w:szCs w:val="28"/>
        </w:rPr>
        <w:t>六、 相关建议</w:t>
      </w:r>
      <w:r>
        <w:rPr>
          <w:sz w:val="28"/>
          <w:szCs w:val="28"/>
        </w:rPr>
        <w:tab/>
      </w:r>
      <w:r>
        <w:rPr>
          <w:sz w:val="28"/>
          <w:szCs w:val="28"/>
        </w:rPr>
        <w:fldChar w:fldCharType="begin"/>
      </w:r>
      <w:r>
        <w:rPr>
          <w:sz w:val="28"/>
          <w:szCs w:val="28"/>
        </w:rPr>
        <w:instrText xml:space="preserve"> PAGEREF _Toc55051120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4"/>
        <w:tabs>
          <w:tab w:val="right" w:leader="dot" w:pos="8240"/>
        </w:tabs>
        <w:rPr>
          <w:rFonts w:eastAsia="宋体"/>
          <w:sz w:val="21"/>
          <w:szCs w:val="22"/>
        </w:rPr>
      </w:pPr>
      <w:r>
        <w:fldChar w:fldCharType="begin"/>
      </w:r>
      <w:r>
        <w:instrText xml:space="preserve"> HYPERLINK \l "_Toc55051121" </w:instrText>
      </w:r>
      <w:r>
        <w:fldChar w:fldCharType="separate"/>
      </w:r>
      <w:r>
        <w:rPr>
          <w:rStyle w:val="25"/>
          <w:sz w:val="28"/>
          <w:szCs w:val="28"/>
        </w:rPr>
        <w:t>七、附件</w:t>
      </w:r>
      <w:r>
        <w:rPr>
          <w:sz w:val="28"/>
          <w:szCs w:val="28"/>
        </w:rPr>
        <w:tab/>
      </w:r>
      <w:r>
        <w:rPr>
          <w:sz w:val="28"/>
          <w:szCs w:val="28"/>
        </w:rPr>
        <w:fldChar w:fldCharType="begin"/>
      </w:r>
      <w:r>
        <w:rPr>
          <w:sz w:val="28"/>
          <w:szCs w:val="28"/>
        </w:rPr>
        <w:instrText xml:space="preserve"> PAGEREF _Toc55051121 \h </w:instrText>
      </w:r>
      <w:r>
        <w:rPr>
          <w:sz w:val="28"/>
          <w:szCs w:val="28"/>
        </w:rPr>
        <w:fldChar w:fldCharType="separate"/>
      </w:r>
      <w:r>
        <w:rPr>
          <w:sz w:val="28"/>
          <w:szCs w:val="28"/>
        </w:rPr>
        <w:t>18</w:t>
      </w:r>
      <w:r>
        <w:rPr>
          <w:sz w:val="28"/>
          <w:szCs w:val="28"/>
        </w:rPr>
        <w:fldChar w:fldCharType="end"/>
      </w:r>
      <w:r>
        <w:rPr>
          <w:sz w:val="28"/>
          <w:szCs w:val="28"/>
        </w:rPr>
        <w:fldChar w:fldCharType="end"/>
      </w:r>
    </w:p>
    <w:p>
      <w:pPr>
        <w:ind w:firstLine="643"/>
      </w:pPr>
      <w:r>
        <w:rPr>
          <w:b/>
          <w:bCs/>
          <w:lang w:val="zh-CN"/>
        </w:rPr>
        <w:fldChar w:fldCharType="end"/>
      </w:r>
    </w:p>
    <w:p>
      <w:pPr>
        <w:pStyle w:val="29"/>
        <w:ind w:firstLine="360"/>
        <w:sectPr>
          <w:footerReference r:id="rId13" w:type="default"/>
          <w:pgSz w:w="11850" w:h="16783"/>
          <w:pgMar w:top="1440" w:right="1800" w:bottom="1440" w:left="1800" w:header="851" w:footer="964" w:gutter="0"/>
          <w:pgBorders>
            <w:top w:val="none" w:sz="0" w:space="0"/>
            <w:left w:val="none" w:sz="0" w:space="0"/>
            <w:bottom w:val="none" w:sz="0" w:space="0"/>
            <w:right w:val="none" w:sz="0" w:space="0"/>
          </w:pgBorders>
          <w:cols w:space="425" w:num="1"/>
          <w:titlePg/>
          <w:docGrid w:type="lines" w:linePitch="435" w:charSpace="0"/>
        </w:sectPr>
      </w:pPr>
    </w:p>
    <w:p>
      <w:pPr>
        <w:pStyle w:val="10"/>
        <w:ind w:firstLine="880"/>
        <w:jc w:val="center"/>
        <w:rPr>
          <w:rFonts w:ascii="黑体" w:hAnsi="黑体" w:eastAsia="黑体"/>
          <w:sz w:val="44"/>
          <w:szCs w:val="44"/>
        </w:rPr>
      </w:pPr>
      <w:bookmarkStart w:id="1" w:name="_Toc7084"/>
      <w:bookmarkStart w:id="2" w:name="_Toc29588"/>
      <w:r>
        <w:rPr>
          <w:rFonts w:hint="eastAsia" w:ascii="黑体" w:hAnsi="黑体" w:eastAsia="黑体"/>
          <w:sz w:val="44"/>
          <w:szCs w:val="44"/>
        </w:rPr>
        <w:t>项目支出绩效评价报告</w:t>
      </w:r>
      <w:bookmarkEnd w:id="1"/>
      <w:bookmarkEnd w:id="2"/>
    </w:p>
    <w:p>
      <w:pPr>
        <w:pStyle w:val="10"/>
        <w:ind w:firstLine="640"/>
        <w:jc w:val="center"/>
        <w:rPr>
          <w:rFonts w:ascii="仿宋_GB2312" w:hAnsi="宋体"/>
          <w:sz w:val="32"/>
          <w:szCs w:val="32"/>
        </w:rPr>
      </w:pPr>
      <w:bookmarkStart w:id="3" w:name="_Toc23205"/>
      <w:bookmarkStart w:id="4" w:name="_Toc29558"/>
      <w:r>
        <w:rPr>
          <w:rFonts w:hint="eastAsia" w:ascii="仿宋_GB2312" w:hAnsi="宋体"/>
          <w:sz w:val="32"/>
          <w:szCs w:val="32"/>
        </w:rPr>
        <w:t>（国欣生态建设集团有限公司绿化养护费项目）</w:t>
      </w:r>
      <w:bookmarkEnd w:id="3"/>
      <w:bookmarkEnd w:id="4"/>
    </w:p>
    <w:bookmarkEnd w:id="0"/>
    <w:p>
      <w:pPr>
        <w:pStyle w:val="3"/>
      </w:pPr>
      <w:bookmarkStart w:id="5" w:name="_Toc55051080"/>
      <w:bookmarkStart w:id="6" w:name="_Toc55050996"/>
      <w:bookmarkStart w:id="7" w:name="_Toc30044"/>
      <w:r>
        <w:rPr>
          <w:rFonts w:hint="eastAsia"/>
        </w:rPr>
        <w:t>前言</w:t>
      </w:r>
      <w:bookmarkEnd w:id="5"/>
      <w:bookmarkEnd w:id="6"/>
      <w:bookmarkEnd w:id="7"/>
      <w:r>
        <w:tab/>
      </w:r>
    </w:p>
    <w:p>
      <w:pPr>
        <w:ind w:firstLine="640"/>
      </w:pPr>
      <w:r>
        <w:rPr>
          <w:rFonts w:hint="eastAsia"/>
        </w:rPr>
        <w:t>为了规范预算资金管理，切实提高财政预算资金的使用效益，通过对项目执行与完成情况的全面了解和分析，对项目计划的执行、项目资金的筹集、项目资金的使用、项目效益等情况进行评价，总结项目执行中存在的问题，全面实施预算绩效管理，持续提高财政支出效能，根据四川省财政厅《</w:t>
      </w:r>
      <w:r>
        <w:rPr>
          <w:rFonts w:hint="eastAsia"/>
          <w:kern w:val="0"/>
        </w:rPr>
        <w:t>四川省财政支出绩效评价管理暂行办法</w:t>
      </w:r>
      <w:r>
        <w:rPr>
          <w:rFonts w:hint="eastAsia"/>
        </w:rPr>
        <w:t>》精神</w:t>
      </w:r>
      <w:r>
        <w:rPr>
          <w:rFonts w:hint="eastAsia" w:ascii="仿宋_GB2312" w:hAnsi="仿宋_GB2312" w:cs="仿宋_GB2312"/>
        </w:rPr>
        <w:t>，</w:t>
      </w:r>
      <w:r>
        <w:rPr>
          <w:rFonts w:hint="eastAsia" w:ascii="仿宋_GB2312"/>
        </w:rPr>
        <w:t>遂宁市备至实业有限公司</w:t>
      </w:r>
      <w:r>
        <w:rPr>
          <w:rFonts w:hint="eastAsia"/>
        </w:rPr>
        <w:t>受</w:t>
      </w:r>
      <w:r>
        <w:rPr>
          <w:rFonts w:hint="eastAsia"/>
          <w:color w:val="000000"/>
        </w:rPr>
        <w:t>四川遂宁高新技术产业园区管理委员会财政金融局（以下简称“遂宁高新区财政金融局”）</w:t>
      </w:r>
      <w:r>
        <w:rPr>
          <w:rFonts w:hint="eastAsia"/>
        </w:rPr>
        <w:t>委托，对2</w:t>
      </w:r>
      <w:r>
        <w:t>019</w:t>
      </w:r>
      <w:r>
        <w:rPr>
          <w:rFonts w:hint="eastAsia"/>
        </w:rPr>
        <w:t>年</w:t>
      </w:r>
      <w:r>
        <w:rPr>
          <w:rFonts w:hint="eastAsia"/>
          <w:color w:val="000000"/>
        </w:rPr>
        <w:t>四川遂宁高新技术产业园区管理委员会建设与交通运输局（以下简称“</w:t>
      </w:r>
      <w:commentRangeStart w:id="0"/>
      <w:r>
        <w:rPr>
          <w:rFonts w:hint="eastAsia"/>
          <w:color w:val="000000"/>
        </w:rPr>
        <w:t>高新区建交局</w:t>
      </w:r>
      <w:commentRangeEnd w:id="0"/>
      <w:r>
        <w:commentReference w:id="0"/>
      </w:r>
      <w:r>
        <w:rPr>
          <w:rFonts w:hint="eastAsia"/>
          <w:color w:val="000000"/>
        </w:rPr>
        <w:t>”）</w:t>
      </w:r>
      <w:r>
        <w:rPr>
          <w:rFonts w:hint="eastAsia"/>
        </w:rPr>
        <w:t>“</w:t>
      </w:r>
      <w:r>
        <w:rPr>
          <w:rFonts w:hint="eastAsia"/>
          <w:color w:val="000000"/>
          <w:kern w:val="0"/>
        </w:rPr>
        <w:t>国欣生态建设集团有限公司绿化养护费项目</w:t>
      </w:r>
      <w:r>
        <w:rPr>
          <w:rFonts w:hint="eastAsia"/>
        </w:rPr>
        <w:t>”（以下简称“本项目”或“该项目”）开展绩效评价工作。遂宁市备至实业有限公司立即成立了评价组，并制定了工作方案。在实地调查、核实、收集、整理、汇总、分析绩效相关资料的基础上，对项目资金的使用、项目执行的效果进行汇总分析，形成了2019年度</w:t>
      </w:r>
      <w:r>
        <w:rPr>
          <w:rFonts w:hint="eastAsia"/>
          <w:color w:val="000000"/>
        </w:rPr>
        <w:t>四川遂宁高新技术产业园区管理委员会建设与交通运输局</w:t>
      </w:r>
      <w:r>
        <w:rPr>
          <w:rFonts w:hint="eastAsia"/>
        </w:rPr>
        <w:t>“</w:t>
      </w:r>
      <w:r>
        <w:rPr>
          <w:rFonts w:hint="eastAsia"/>
          <w:color w:val="000000"/>
          <w:kern w:val="0"/>
        </w:rPr>
        <w:t>国欣生态建设集团有限公司绿化养护费项目</w:t>
      </w:r>
      <w:r>
        <w:rPr>
          <w:rFonts w:hint="eastAsia"/>
        </w:rPr>
        <w:t>”绩效评价报告。现将本项目绩效评价情况报告如下：</w:t>
      </w:r>
    </w:p>
    <w:p>
      <w:pPr>
        <w:pStyle w:val="3"/>
      </w:pPr>
      <w:bookmarkStart w:id="8" w:name="_Toc424821905"/>
      <w:bookmarkStart w:id="9" w:name="_Toc55050997"/>
      <w:bookmarkStart w:id="10" w:name="_Toc55051081"/>
      <w:bookmarkStart w:id="11" w:name="_Toc10235"/>
      <w:r>
        <w:rPr>
          <w:rFonts w:hint="eastAsia"/>
        </w:rPr>
        <w:t>一、项目</w:t>
      </w:r>
      <w:bookmarkEnd w:id="8"/>
      <w:r>
        <w:rPr>
          <w:rFonts w:hint="eastAsia"/>
        </w:rPr>
        <w:t>基本情况</w:t>
      </w:r>
      <w:bookmarkEnd w:id="9"/>
      <w:bookmarkEnd w:id="10"/>
      <w:bookmarkEnd w:id="11"/>
    </w:p>
    <w:p>
      <w:pPr>
        <w:pStyle w:val="4"/>
      </w:pPr>
      <w:bookmarkStart w:id="12" w:name="_Toc55051082"/>
      <w:bookmarkStart w:id="13" w:name="_Toc28764"/>
      <w:bookmarkStart w:id="14" w:name="_Toc55050998"/>
      <w:r>
        <w:rPr>
          <w:rFonts w:hint="eastAsia"/>
        </w:rPr>
        <w:t>（一）项目立项与批复情况</w:t>
      </w:r>
      <w:bookmarkEnd w:id="12"/>
      <w:bookmarkEnd w:id="13"/>
      <w:bookmarkEnd w:id="14"/>
    </w:p>
    <w:p>
      <w:pPr>
        <w:ind w:firstLine="640"/>
      </w:pPr>
      <w:r>
        <w:rPr>
          <w:rFonts w:hint="eastAsia"/>
        </w:rPr>
        <w:t>该项目为2</w:t>
      </w:r>
      <w:r>
        <w:t>018</w:t>
      </w:r>
      <w:r>
        <w:rPr>
          <w:rFonts w:hint="eastAsia"/>
        </w:rPr>
        <w:t>年原中国西部物流港管理委员会通过《物流港管委会2018年第十次主任办公室纪要》同意实施，合同期为三年。由</w:t>
      </w:r>
      <w:commentRangeStart w:id="1"/>
      <w:r>
        <w:rPr>
          <w:rFonts w:hint="eastAsia"/>
        </w:rPr>
        <w:t>高新区建交局</w:t>
      </w:r>
      <w:commentRangeEnd w:id="1"/>
      <w:r>
        <w:commentReference w:id="1"/>
      </w:r>
      <w:r>
        <w:rPr>
          <w:rFonts w:hint="eastAsia" w:ascii="仿宋_GB2312" w:hAnsi="仿宋_GB2312" w:cs="仿宋_GB2312"/>
        </w:rPr>
        <w:t>（原市政环卫局）负责实施。</w:t>
      </w:r>
    </w:p>
    <w:p>
      <w:pPr>
        <w:ind w:firstLine="640"/>
      </w:pPr>
      <w:r>
        <w:rPr>
          <w:rFonts w:hint="eastAsia" w:ascii="仿宋_GB2312" w:hAnsi="仿宋_GB2312" w:cs="仿宋_GB2312"/>
        </w:rPr>
        <w:t>项目建设地点：遂宁高新区（原</w:t>
      </w:r>
      <w:r>
        <w:rPr>
          <w:rFonts w:hint="eastAsia"/>
        </w:rPr>
        <w:t>中国西部物流港）</w:t>
      </w:r>
      <w:r>
        <w:rPr>
          <w:rFonts w:hint="eastAsia" w:ascii="仿宋_GB2312" w:hAnsi="仿宋_GB2312" w:cs="仿宋_GB2312"/>
        </w:rPr>
        <w:t>。物流港绿化养护一标段：遂宁市高新区春晓路以北（含春晓路），物流港绿化养护二标段：遂宁市高新区春晓路以南。</w:t>
      </w:r>
    </w:p>
    <w:p>
      <w:pPr>
        <w:ind w:firstLine="640"/>
        <w:rPr>
          <w:rFonts w:ascii="仿宋_GB2312" w:hAnsi="仿宋_GB2312" w:cs="仿宋_GB2312"/>
        </w:rPr>
      </w:pPr>
      <w:r>
        <w:rPr>
          <w:rFonts w:hint="eastAsia" w:ascii="仿宋_GB2312" w:hAnsi="仿宋_GB2312" w:cs="仿宋_GB2312"/>
        </w:rPr>
        <w:t>项目总投资及资金来源：三年总投资</w:t>
      </w:r>
      <w:r>
        <w:t>1326.9</w:t>
      </w:r>
      <w:r>
        <w:rPr>
          <w:rFonts w:hint="eastAsia" w:ascii="仿宋_GB2312" w:hAnsi="仿宋_GB2312" w:cs="仿宋_GB2312"/>
        </w:rPr>
        <w:t>万元（包含物流港绿化养护一标段、二标段），平均每年投资</w:t>
      </w:r>
      <w:r>
        <w:t>442.3</w:t>
      </w:r>
      <w:r>
        <w:rPr>
          <w:rFonts w:hint="eastAsia" w:ascii="仿宋_GB2312" w:hAnsi="仿宋_GB2312" w:cs="仿宋_GB2312"/>
        </w:rPr>
        <w:t>万元，资金来源为区级财政资金。</w:t>
      </w:r>
    </w:p>
    <w:p>
      <w:pPr>
        <w:ind w:firstLine="640"/>
      </w:pPr>
      <w:r>
        <w:rPr>
          <w:rFonts w:hint="eastAsia" w:ascii="仿宋_GB2312" w:hAnsi="仿宋_GB2312" w:cs="仿宋_GB2312"/>
        </w:rPr>
        <w:t>养护期限：养护管理合同为</w:t>
      </w:r>
      <w:r>
        <w:t>3</w:t>
      </w:r>
      <w:r>
        <w:rPr>
          <w:rFonts w:hint="eastAsia" w:ascii="仿宋_GB2312" w:hAnsi="仿宋_GB2312" w:cs="仿宋_GB2312"/>
        </w:rPr>
        <w:t>年（</w:t>
      </w:r>
      <w:r>
        <w:t>2018</w:t>
      </w:r>
      <w:r>
        <w:rPr>
          <w:rFonts w:hint="eastAsia" w:ascii="仿宋_GB2312" w:hAnsi="仿宋_GB2312" w:cs="仿宋_GB2312"/>
        </w:rPr>
        <w:t>年</w:t>
      </w:r>
      <w:r>
        <w:t>8</w:t>
      </w:r>
      <w:r>
        <w:rPr>
          <w:rFonts w:hint="eastAsia" w:ascii="仿宋_GB2312" w:hAnsi="仿宋_GB2312" w:cs="仿宋_GB2312"/>
        </w:rPr>
        <w:t>月</w:t>
      </w:r>
      <w:r>
        <w:t>27</w:t>
      </w:r>
      <w:r>
        <w:rPr>
          <w:rFonts w:hint="eastAsia" w:ascii="仿宋_GB2312" w:hAnsi="仿宋_GB2312" w:cs="仿宋_GB2312"/>
        </w:rPr>
        <w:t>日—</w:t>
      </w:r>
      <w:r>
        <w:t>2021</w:t>
      </w:r>
      <w:r>
        <w:rPr>
          <w:rFonts w:hint="eastAsia" w:ascii="仿宋_GB2312" w:hAnsi="仿宋_GB2312" w:cs="仿宋_GB2312"/>
        </w:rPr>
        <w:t>年</w:t>
      </w:r>
      <w:r>
        <w:t>8</w:t>
      </w:r>
      <w:r>
        <w:rPr>
          <w:rFonts w:hint="eastAsia" w:ascii="仿宋_GB2312" w:hAnsi="仿宋_GB2312" w:cs="仿宋_GB2312"/>
        </w:rPr>
        <w:t>月</w:t>
      </w:r>
      <w:r>
        <w:t>26</w:t>
      </w:r>
      <w:r>
        <w:rPr>
          <w:rFonts w:hint="eastAsia" w:ascii="仿宋_GB2312" w:hAnsi="仿宋_GB2312" w:cs="仿宋_GB2312"/>
        </w:rPr>
        <w:t>日）。</w:t>
      </w:r>
    </w:p>
    <w:p>
      <w:pPr>
        <w:ind w:firstLine="640"/>
      </w:pPr>
      <w:r>
        <w:rPr>
          <w:rFonts w:hint="eastAsia"/>
        </w:rPr>
        <w:t>项目建设内容及规模：对一标段绿化包含乔木9777珠、灌木22633.8平方米、草坪68589.4平方米，二标段绿化包含乔木14080株、灌木32245.6平方米、草坪67207.3平方米进行绿化养护管理，确保园区绿化干净、整洁，提升园区整体形象。</w:t>
      </w:r>
    </w:p>
    <w:p>
      <w:pPr>
        <w:pStyle w:val="4"/>
        <w:numPr>
          <w:ilvl w:val="0"/>
          <w:numId w:val="1"/>
        </w:numPr>
      </w:pPr>
      <w:bookmarkStart w:id="15" w:name="_Toc6892"/>
      <w:bookmarkStart w:id="16" w:name="_Toc55050999"/>
      <w:bookmarkStart w:id="17" w:name="_Toc55051083"/>
      <w:r>
        <w:rPr>
          <w:rFonts w:hint="eastAsia"/>
        </w:rPr>
        <w:t>项目实施情况</w:t>
      </w:r>
      <w:bookmarkEnd w:id="15"/>
      <w:bookmarkEnd w:id="16"/>
      <w:bookmarkEnd w:id="17"/>
    </w:p>
    <w:p>
      <w:pPr>
        <w:ind w:firstLine="640"/>
      </w:pPr>
      <w:r>
        <w:rPr>
          <w:rFonts w:hint="eastAsia" w:ascii="仿宋_GB2312"/>
        </w:rPr>
        <w:t>本项目自</w:t>
      </w:r>
      <w:r>
        <w:rPr>
          <w:rFonts w:hint="eastAsia"/>
        </w:rPr>
        <w:t>2018年5月22日</w:t>
      </w:r>
      <w:r>
        <w:rPr>
          <w:rFonts w:hint="eastAsia" w:ascii="仿宋_GB2312"/>
          <w:lang w:eastAsia="zh-Hans"/>
        </w:rPr>
        <w:t>正式获得</w:t>
      </w:r>
      <w:r>
        <w:rPr>
          <w:rFonts w:hint="eastAsia" w:ascii="仿宋_GB2312"/>
        </w:rPr>
        <w:t>原中国西部物流港管理委员会同意实施后</w:t>
      </w:r>
      <w:r>
        <w:rPr>
          <w:rFonts w:hint="eastAsia" w:ascii="仿宋_GB2312"/>
          <w:lang w:eastAsia="zh-Hans"/>
        </w:rPr>
        <w:t>，</w:t>
      </w:r>
      <w:r>
        <w:rPr>
          <w:rFonts w:hint="eastAsia" w:ascii="仿宋_GB2312"/>
        </w:rPr>
        <w:t>由</w:t>
      </w:r>
      <w:commentRangeStart w:id="2"/>
      <w:r>
        <w:rPr>
          <w:rFonts w:hint="eastAsia" w:ascii="仿宋_GB2312"/>
        </w:rPr>
        <w:t>高新区建交局</w:t>
      </w:r>
      <w:commentRangeEnd w:id="2"/>
      <w:r>
        <w:commentReference w:id="2"/>
      </w:r>
      <w:r>
        <w:rPr>
          <w:rFonts w:hint="eastAsia" w:ascii="仿宋_GB2312"/>
        </w:rPr>
        <w:t>（原</w:t>
      </w:r>
      <w:r>
        <w:rPr>
          <w:rFonts w:hint="eastAsia" w:ascii="仿宋_GB2312" w:hAnsi="仿宋_GB2312" w:cs="仿宋_GB2312"/>
        </w:rPr>
        <w:t>市政环卫局）负责组织实施</w:t>
      </w:r>
      <w:r>
        <w:rPr>
          <w:rFonts w:hint="eastAsia" w:ascii="仿宋_GB2312"/>
        </w:rPr>
        <w:t>。</w:t>
      </w:r>
      <w:r>
        <w:rPr>
          <w:rFonts w:hint="eastAsia"/>
        </w:rPr>
        <w:t>于2018年8月27日以绿化养护一标段、二标段为标的，分别与国欣生态建设集团有限公司签订三年期绿化养护管理承包合同，合同金额分别为551.58612</w:t>
      </w:r>
      <w:r>
        <w:t>4</w:t>
      </w:r>
      <w:r>
        <w:rPr>
          <w:rFonts w:hint="eastAsia"/>
        </w:rPr>
        <w:t>万元、 735.112428万元；合同期限为：2018年8月27日至2021年8月26日（3年）。</w:t>
      </w:r>
    </w:p>
    <w:p>
      <w:pPr>
        <w:pStyle w:val="4"/>
        <w:numPr>
          <w:ilvl w:val="0"/>
          <w:numId w:val="1"/>
        </w:numPr>
      </w:pPr>
      <w:bookmarkStart w:id="18" w:name="_Toc55051084"/>
      <w:bookmarkStart w:id="19" w:name="_Toc25294"/>
      <w:bookmarkStart w:id="20" w:name="_Toc55051000"/>
      <w:r>
        <w:rPr>
          <w:rFonts w:hint="eastAsia"/>
        </w:rPr>
        <w:t>项目资金来源和使用情况</w:t>
      </w:r>
      <w:bookmarkEnd w:id="18"/>
      <w:bookmarkEnd w:id="19"/>
      <w:bookmarkEnd w:id="20"/>
    </w:p>
    <w:p>
      <w:pPr>
        <w:pStyle w:val="5"/>
        <w:numPr>
          <w:ilvl w:val="0"/>
          <w:numId w:val="2"/>
        </w:numPr>
      </w:pPr>
      <w:bookmarkStart w:id="21" w:name="_Toc55051085"/>
      <w:bookmarkStart w:id="22" w:name="_Toc31845"/>
      <w:bookmarkStart w:id="23" w:name="_Toc17684"/>
      <w:bookmarkStart w:id="24" w:name="_Toc55051001"/>
      <w:r>
        <w:rPr>
          <w:rFonts w:hint="eastAsia"/>
        </w:rPr>
        <w:t>项目资金来源</w:t>
      </w:r>
      <w:bookmarkEnd w:id="21"/>
      <w:bookmarkEnd w:id="22"/>
      <w:bookmarkEnd w:id="23"/>
      <w:bookmarkEnd w:id="24"/>
    </w:p>
    <w:p>
      <w:pPr>
        <w:ind w:firstLine="640"/>
      </w:pPr>
      <w:r>
        <w:rPr>
          <w:rFonts w:hint="eastAsia"/>
        </w:rPr>
        <w:t>本项目资金来源于区级财政资金，2</w:t>
      </w:r>
      <w:r>
        <w:t>019</w:t>
      </w:r>
      <w:r>
        <w:rPr>
          <w:rFonts w:hint="eastAsia"/>
        </w:rPr>
        <w:t>年9月至2019年12月预算资金1</w:t>
      </w:r>
      <w:r>
        <w:t>44</w:t>
      </w:r>
      <w:r>
        <w:rPr>
          <w:rFonts w:hint="eastAsia"/>
        </w:rPr>
        <w:t>万元。</w:t>
      </w:r>
    </w:p>
    <w:p>
      <w:pPr>
        <w:pStyle w:val="5"/>
        <w:numPr>
          <w:ilvl w:val="0"/>
          <w:numId w:val="2"/>
        </w:numPr>
        <w:rPr>
          <w:color w:val="000000"/>
        </w:rPr>
      </w:pPr>
      <w:bookmarkStart w:id="25" w:name="_Toc98"/>
      <w:bookmarkStart w:id="26" w:name="_Toc17434"/>
      <w:bookmarkStart w:id="27" w:name="_Toc55051086"/>
      <w:bookmarkStart w:id="28" w:name="_Toc55051002"/>
      <w:r>
        <w:rPr>
          <w:rFonts w:hint="eastAsia"/>
          <w:color w:val="000000"/>
        </w:rPr>
        <w:t>项目资金使用情况</w:t>
      </w:r>
      <w:bookmarkEnd w:id="25"/>
      <w:bookmarkEnd w:id="26"/>
      <w:bookmarkEnd w:id="27"/>
      <w:bookmarkEnd w:id="28"/>
    </w:p>
    <w:p>
      <w:pPr>
        <w:ind w:firstLine="640"/>
      </w:pPr>
      <w:r>
        <w:rPr>
          <w:rFonts w:hint="eastAsia"/>
        </w:rPr>
        <w:t>本项目2</w:t>
      </w:r>
      <w:r>
        <w:t>019</w:t>
      </w:r>
      <w:r>
        <w:rPr>
          <w:rFonts w:hint="eastAsia"/>
        </w:rPr>
        <w:t>年9月至12月预算资金1</w:t>
      </w:r>
      <w:r>
        <w:t>44</w:t>
      </w:r>
      <w:r>
        <w:rPr>
          <w:rFonts w:hint="eastAsia"/>
        </w:rPr>
        <w:t>万元。具体情况如下表：</w:t>
      </w:r>
    </w:p>
    <w:tbl>
      <w:tblPr>
        <w:tblStyle w:val="19"/>
        <w:tblW w:w="8468" w:type="dxa"/>
        <w:tblInd w:w="0" w:type="dxa"/>
        <w:tblLayout w:type="fixed"/>
        <w:tblCellMar>
          <w:top w:w="0" w:type="dxa"/>
          <w:left w:w="0" w:type="dxa"/>
          <w:bottom w:w="0" w:type="dxa"/>
          <w:right w:w="0" w:type="dxa"/>
        </w:tblCellMar>
      </w:tblPr>
      <w:tblGrid>
        <w:gridCol w:w="1404"/>
        <w:gridCol w:w="1133"/>
        <w:gridCol w:w="2034"/>
        <w:gridCol w:w="1800"/>
        <w:gridCol w:w="2097"/>
      </w:tblGrid>
      <w:tr>
        <w:tblPrEx>
          <w:tblCellMar>
            <w:top w:w="0" w:type="dxa"/>
            <w:left w:w="0" w:type="dxa"/>
            <w:bottom w:w="0" w:type="dxa"/>
            <w:right w:w="0" w:type="dxa"/>
          </w:tblCellMar>
        </w:tblPrEx>
        <w:trPr>
          <w:trHeight w:val="551" w:hRule="atLeast"/>
        </w:trPr>
        <w:tc>
          <w:tcPr>
            <w:tcW w:w="14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项目标段</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应支出（万元）</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实际支出（万元）</w:t>
            </w:r>
          </w:p>
        </w:tc>
        <w:tc>
          <w:tcPr>
            <w:tcW w:w="209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实际支付时间</w:t>
            </w: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2019年9月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199" w:firstLineChars="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2020年1月13日</w:t>
            </w:r>
          </w:p>
        </w:tc>
      </w:tr>
      <w:tr>
        <w:tblPrEx>
          <w:tblCellMar>
            <w:top w:w="0" w:type="dxa"/>
            <w:left w:w="0" w:type="dxa"/>
            <w:bottom w:w="0" w:type="dxa"/>
            <w:right w:w="0" w:type="dxa"/>
          </w:tblCellMar>
        </w:tblPrEx>
        <w:trPr>
          <w:trHeight w:val="367" w:hRule="atLeast"/>
        </w:trPr>
        <w:tc>
          <w:tcPr>
            <w:tcW w:w="1404"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199" w:firstLineChars="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2019年10月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15.168637</w:t>
            </w:r>
          </w:p>
        </w:tc>
        <w:tc>
          <w:tcPr>
            <w:tcW w:w="2097"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2020年4月8日</w:t>
            </w:r>
          </w:p>
        </w:tc>
      </w:tr>
      <w:tr>
        <w:tblPrEx>
          <w:tblCellMar>
            <w:top w:w="0" w:type="dxa"/>
            <w:left w:w="0" w:type="dxa"/>
            <w:bottom w:w="0" w:type="dxa"/>
            <w:right w:w="0" w:type="dxa"/>
          </w:tblCellMar>
        </w:tblPrEx>
        <w:trPr>
          <w:trHeight w:val="367" w:hRule="atLeast"/>
        </w:trPr>
        <w:tc>
          <w:tcPr>
            <w:tcW w:w="1404"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2019年11月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2020年6月12日</w:t>
            </w:r>
          </w:p>
        </w:tc>
      </w:tr>
      <w:tr>
        <w:tblPrEx>
          <w:tblCellMar>
            <w:top w:w="0" w:type="dxa"/>
            <w:left w:w="0" w:type="dxa"/>
            <w:bottom w:w="0" w:type="dxa"/>
            <w:right w:w="0" w:type="dxa"/>
          </w:tblCellMar>
        </w:tblPrEx>
        <w:trPr>
          <w:trHeight w:val="367" w:hRule="atLeast"/>
        </w:trPr>
        <w:tc>
          <w:tcPr>
            <w:tcW w:w="1404"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2019年12月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39" w:firstLineChars="1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20.21559</w:t>
            </w:r>
          </w:p>
        </w:tc>
        <w:tc>
          <w:tcPr>
            <w:tcW w:w="2097"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39" w:firstLineChars="1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合计</w:t>
            </w:r>
          </w:p>
        </w:tc>
        <w:tc>
          <w:tcPr>
            <w:tcW w:w="2034"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142.966508</w:t>
            </w:r>
          </w:p>
        </w:tc>
        <w:tc>
          <w:tcPr>
            <w:tcW w:w="1800"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ascii="宋体" w:hAnsi="宋体" w:eastAsia="宋体" w:cs="宋体"/>
                <w:color w:val="000000"/>
                <w:kern w:val="0"/>
                <w:sz w:val="24"/>
                <w:szCs w:val="24"/>
              </w:rPr>
              <w:fldChar w:fldCharType="begin"/>
            </w:r>
            <w:r>
              <w:rPr>
                <w:rFonts w:ascii="宋体" w:hAnsi="宋体" w:eastAsia="宋体" w:cs="宋体"/>
                <w:color w:val="000000"/>
                <w:kern w:val="0"/>
                <w:sz w:val="24"/>
                <w:szCs w:val="24"/>
              </w:rPr>
              <w:instrText xml:space="preserve"> =SUM(ABOVE) \* MERGEFORMAT </w:instrText>
            </w:r>
            <w:r>
              <w:rPr>
                <w:rFonts w:ascii="宋体" w:hAnsi="宋体" w:eastAsia="宋体" w:cs="宋体"/>
                <w:color w:val="000000"/>
                <w:kern w:val="0"/>
                <w:sz w:val="24"/>
                <w:szCs w:val="24"/>
              </w:rPr>
              <w:fldChar w:fldCharType="separate"/>
            </w:r>
            <w:r>
              <w:rPr>
                <w:rFonts w:ascii="宋体" w:hAnsi="宋体" w:eastAsia="宋体" w:cs="宋体"/>
                <w:color w:val="000000"/>
                <w:kern w:val="0"/>
                <w:sz w:val="24"/>
                <w:szCs w:val="24"/>
              </w:rPr>
              <w:t>142.609108</w:t>
            </w:r>
            <w:r>
              <w:rPr>
                <w:rFonts w:ascii="宋体" w:hAnsi="宋体" w:eastAsia="宋体" w:cs="宋体"/>
                <w:color w:val="000000"/>
                <w:kern w:val="0"/>
                <w:sz w:val="24"/>
                <w:szCs w:val="24"/>
              </w:rPr>
              <w:fldChar w:fldCharType="end"/>
            </w:r>
          </w:p>
        </w:tc>
        <w:tc>
          <w:tcPr>
            <w:tcW w:w="2097"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r>
    </w:tbl>
    <w:p>
      <w:pPr>
        <w:pStyle w:val="3"/>
      </w:pPr>
      <w:bookmarkStart w:id="29" w:name="_Toc10768"/>
      <w:bookmarkStart w:id="30" w:name="_Toc55051087"/>
      <w:bookmarkStart w:id="31" w:name="_Toc55051003"/>
      <w:r>
        <w:rPr>
          <w:rFonts w:hint="eastAsia"/>
        </w:rPr>
        <w:t>二、评价工作开展情况</w:t>
      </w:r>
      <w:bookmarkEnd w:id="29"/>
      <w:bookmarkEnd w:id="30"/>
      <w:bookmarkEnd w:id="31"/>
    </w:p>
    <w:p>
      <w:pPr>
        <w:pStyle w:val="4"/>
      </w:pPr>
      <w:bookmarkStart w:id="32" w:name="_Toc55051088"/>
      <w:bookmarkStart w:id="33" w:name="_Toc12448"/>
      <w:bookmarkStart w:id="34" w:name="_Toc55051004"/>
      <w:r>
        <w:rPr>
          <w:rFonts w:hint="eastAsia"/>
        </w:rPr>
        <w:t>（一）绩效评价的目的</w:t>
      </w:r>
      <w:bookmarkEnd w:id="32"/>
      <w:bookmarkEnd w:id="33"/>
      <w:bookmarkEnd w:id="34"/>
    </w:p>
    <w:p>
      <w:pPr>
        <w:ind w:firstLine="640"/>
      </w:pPr>
      <w:r>
        <w:rPr>
          <w:rFonts w:hint="eastAsia"/>
        </w:rPr>
        <w:t>通过综合运用各种评价方法，按照项目决策、项目管理、项目绩效等三类绩效评价指标体系对项目进行评分，对该项目专项资金使用的经济性、效率性、效益性和公平性进行客观、公正的测量、分析和评判，评价该项目实施后是否达到既定的绩效目标，财政资金使用是否发挥了既定的效果。</w:t>
      </w:r>
    </w:p>
    <w:p>
      <w:pPr>
        <w:pStyle w:val="4"/>
        <w:numPr>
          <w:ilvl w:val="0"/>
          <w:numId w:val="3"/>
        </w:numPr>
      </w:pPr>
      <w:bookmarkStart w:id="35" w:name="_Toc55051005"/>
      <w:bookmarkStart w:id="36" w:name="_Toc29862"/>
      <w:bookmarkStart w:id="37" w:name="_Toc55051089"/>
      <w:bookmarkStart w:id="38" w:name="_Toc8857"/>
      <w:r>
        <w:rPr>
          <w:rFonts w:hint="eastAsia"/>
          <w:lang w:eastAsia="zh-Hans"/>
        </w:rPr>
        <w:t>绩效评价</w:t>
      </w:r>
      <w:r>
        <w:rPr>
          <w:rFonts w:hint="eastAsia"/>
        </w:rPr>
        <w:t>依据</w:t>
      </w:r>
      <w:bookmarkEnd w:id="35"/>
      <w:bookmarkEnd w:id="36"/>
      <w:bookmarkEnd w:id="37"/>
      <w:bookmarkEnd w:id="38"/>
    </w:p>
    <w:p>
      <w:pPr>
        <w:numPr>
          <w:ilvl w:val="0"/>
          <w:numId w:val="4"/>
        </w:numPr>
        <w:ind w:firstLine="640"/>
      </w:pPr>
      <w:r>
        <w:rPr>
          <w:rFonts w:hint="eastAsia"/>
        </w:rPr>
        <w:t>《中共中央国务院关于全面实施预算绩效管理的意见》（中发〔2018〕34号）</w:t>
      </w:r>
    </w:p>
    <w:p>
      <w:pPr>
        <w:numPr>
          <w:ilvl w:val="0"/>
          <w:numId w:val="4"/>
        </w:numPr>
        <w:ind w:firstLine="640"/>
      </w:pPr>
      <w:r>
        <w:rPr>
          <w:rFonts w:hint="eastAsia"/>
        </w:rPr>
        <w:t>《关于贯彻落实&lt;中共中央国务院关于全面实施预算绩效管理的意见&gt;的通知》（财预〔2018〕167号）</w:t>
      </w:r>
    </w:p>
    <w:p>
      <w:pPr>
        <w:numPr>
          <w:ilvl w:val="0"/>
          <w:numId w:val="4"/>
        </w:numPr>
        <w:ind w:firstLine="640"/>
      </w:pPr>
      <w:r>
        <w:rPr>
          <w:rFonts w:hint="eastAsia"/>
        </w:rPr>
        <w:t>《中共四川省委四川省人民政府关于全面实施预算绩效管理的实施意见》（川委发〔2019〕8号）</w:t>
      </w:r>
    </w:p>
    <w:p>
      <w:pPr>
        <w:numPr>
          <w:ilvl w:val="0"/>
          <w:numId w:val="4"/>
        </w:numPr>
        <w:ind w:firstLine="640"/>
      </w:pPr>
      <w:r>
        <w:rPr>
          <w:rFonts w:hint="eastAsia"/>
        </w:rPr>
        <w:t>《关于印发&lt;项目支出绩效评价管理办法&gt;的通知》（财预〔2020〕10 号）</w:t>
      </w:r>
    </w:p>
    <w:p>
      <w:pPr>
        <w:numPr>
          <w:ilvl w:val="0"/>
          <w:numId w:val="4"/>
        </w:numPr>
        <w:ind w:firstLine="640"/>
      </w:pPr>
      <w:r>
        <w:rPr>
          <w:rFonts w:hint="eastAsia"/>
        </w:rPr>
        <w:t>《四川省财政支出绩效评价操作规程（试行）》（2018年版）</w:t>
      </w:r>
    </w:p>
    <w:p>
      <w:pPr>
        <w:numPr>
          <w:ilvl w:val="0"/>
          <w:numId w:val="4"/>
        </w:numPr>
        <w:ind w:firstLine="640"/>
      </w:pPr>
      <w:r>
        <w:t>《</w:t>
      </w:r>
      <w:r>
        <w:rPr>
          <w:rFonts w:hint="eastAsia"/>
        </w:rPr>
        <w:t>遂宁高新区财政金融局关于开展</w:t>
      </w:r>
      <w:r>
        <w:t>2020</w:t>
      </w:r>
      <w:r>
        <w:rPr>
          <w:rFonts w:hint="eastAsia"/>
        </w:rPr>
        <w:t>年财政绩效评价工作的通知</w:t>
      </w:r>
      <w:r>
        <w:t>》（</w:t>
      </w:r>
      <w:r>
        <w:rPr>
          <w:rFonts w:hint="eastAsia"/>
        </w:rPr>
        <w:t>遂高管</w:t>
      </w:r>
      <w:r>
        <w:t>财〔2020〕168 号）</w:t>
      </w:r>
    </w:p>
    <w:p>
      <w:pPr>
        <w:numPr>
          <w:ilvl w:val="0"/>
          <w:numId w:val="4"/>
        </w:numPr>
        <w:ind w:firstLine="640"/>
      </w:pPr>
      <w:r>
        <w:rPr>
          <w:rFonts w:hint="eastAsia"/>
        </w:rPr>
        <w:t>项目批复、完成及效果测评相关资料，包括：项目请示及批复文件；政府采购审批表；项目概（预）算资料；招、投标文件资料及招、投标结果确认资料；绿化养护管理承包合同；项目财务资料（拨款及支付凭据等）；受益群体对项目满意度调查表等。</w:t>
      </w:r>
    </w:p>
    <w:p>
      <w:pPr>
        <w:pStyle w:val="4"/>
        <w:numPr>
          <w:ilvl w:val="0"/>
          <w:numId w:val="3"/>
        </w:numPr>
      </w:pPr>
      <w:bookmarkStart w:id="39" w:name="_Toc31720"/>
      <w:bookmarkStart w:id="40" w:name="_Toc55051006"/>
      <w:bookmarkStart w:id="41" w:name="_Toc14836"/>
      <w:bookmarkStart w:id="42" w:name="_Toc55051090"/>
      <w:r>
        <w:rPr>
          <w:rFonts w:hint="eastAsia"/>
        </w:rPr>
        <w:t>现场评价抽样选点情况</w:t>
      </w:r>
      <w:bookmarkEnd w:id="39"/>
      <w:bookmarkEnd w:id="40"/>
      <w:bookmarkEnd w:id="41"/>
      <w:bookmarkEnd w:id="42"/>
    </w:p>
    <w:p>
      <w:pPr>
        <w:ind w:firstLine="640"/>
      </w:pPr>
      <w:r>
        <w:rPr>
          <w:rFonts w:hint="eastAsia"/>
        </w:rPr>
        <w:t>评价组通过对项目负责人现场访谈，并对项目现场进行实地踏勘，根据项目所覆盖的范围及既定的绩效目标，选择通过问卷调查形式，对高新区管委会附近的居民进行问卷调查。</w:t>
      </w:r>
    </w:p>
    <w:p>
      <w:pPr>
        <w:pStyle w:val="4"/>
        <w:numPr>
          <w:ilvl w:val="0"/>
          <w:numId w:val="3"/>
        </w:numPr>
      </w:pPr>
      <w:bookmarkStart w:id="43" w:name="_Toc55051091"/>
      <w:bookmarkStart w:id="44" w:name="_Toc498642448"/>
      <w:bookmarkStart w:id="45" w:name="_Toc20305"/>
      <w:bookmarkStart w:id="46" w:name="_Toc401129279"/>
      <w:bookmarkStart w:id="47" w:name="_Toc7380"/>
      <w:bookmarkStart w:id="48" w:name="_Toc55051007"/>
      <w:r>
        <w:rPr>
          <w:rFonts w:hint="eastAsia"/>
        </w:rPr>
        <w:t>数据采集方法及过程</w:t>
      </w:r>
      <w:bookmarkEnd w:id="43"/>
      <w:bookmarkEnd w:id="44"/>
      <w:bookmarkEnd w:id="45"/>
      <w:bookmarkEnd w:id="46"/>
      <w:bookmarkEnd w:id="47"/>
      <w:bookmarkEnd w:id="48"/>
    </w:p>
    <w:p>
      <w:pPr>
        <w:ind w:firstLine="640"/>
      </w:pPr>
      <w:r>
        <w:rPr>
          <w:rFonts w:hint="eastAsia"/>
        </w:rPr>
        <w:t>根据既定的工作方案，评价工作正式展开。评价工作主要包含以下几个方面：</w:t>
      </w:r>
    </w:p>
    <w:p>
      <w:pPr>
        <w:pStyle w:val="5"/>
        <w:numPr>
          <w:ilvl w:val="0"/>
          <w:numId w:val="5"/>
        </w:numPr>
      </w:pPr>
      <w:bookmarkStart w:id="49" w:name="_Toc55051092"/>
      <w:bookmarkStart w:id="50" w:name="_Toc55051008"/>
      <w:bookmarkStart w:id="51" w:name="_Toc17384"/>
      <w:bookmarkStart w:id="52" w:name="_Toc22939"/>
      <w:r>
        <w:rPr>
          <w:rFonts w:hint="eastAsia"/>
        </w:rPr>
        <w:t>访谈</w:t>
      </w:r>
      <w:bookmarkEnd w:id="49"/>
      <w:bookmarkEnd w:id="50"/>
      <w:bookmarkEnd w:id="51"/>
      <w:bookmarkEnd w:id="52"/>
    </w:p>
    <w:p>
      <w:pPr>
        <w:ind w:firstLine="640"/>
      </w:pPr>
      <w:r>
        <w:rPr>
          <w:rFonts w:hint="eastAsia"/>
        </w:rPr>
        <w:t>根据评价组预先拟定的访谈提纲，与本项目负责人进行现场访谈，对项目立项批复、绩效目标、执行过程、制度规范、资金管理、项目验收等方面进行了访谈，对在财务资料、档案资料中发现的问题进行了解沟通，并形成书面记录。</w:t>
      </w:r>
    </w:p>
    <w:p>
      <w:pPr>
        <w:pStyle w:val="5"/>
        <w:numPr>
          <w:ilvl w:val="0"/>
          <w:numId w:val="5"/>
        </w:numPr>
      </w:pPr>
      <w:bookmarkStart w:id="53" w:name="_Toc26454"/>
      <w:bookmarkStart w:id="54" w:name="_Toc1417"/>
      <w:bookmarkStart w:id="55" w:name="_Toc55051009"/>
      <w:bookmarkStart w:id="56" w:name="_Toc55051093"/>
      <w:r>
        <w:rPr>
          <w:rFonts w:hint="eastAsia"/>
        </w:rPr>
        <w:t>拟定需求资料清单</w:t>
      </w:r>
      <w:bookmarkEnd w:id="53"/>
      <w:bookmarkEnd w:id="54"/>
      <w:bookmarkEnd w:id="55"/>
      <w:bookmarkEnd w:id="56"/>
    </w:p>
    <w:p>
      <w:pPr>
        <w:ind w:firstLine="640"/>
      </w:pPr>
      <w:r>
        <w:rPr>
          <w:rFonts w:hint="eastAsia"/>
        </w:rPr>
        <w:t>评价组根据访谈情况和指标体系拟定项目支出绩效评价需求资料清单。</w:t>
      </w:r>
    </w:p>
    <w:p>
      <w:pPr>
        <w:pStyle w:val="5"/>
        <w:numPr>
          <w:ilvl w:val="0"/>
          <w:numId w:val="5"/>
        </w:numPr>
      </w:pPr>
      <w:bookmarkStart w:id="57" w:name="_Toc55051094"/>
      <w:bookmarkStart w:id="58" w:name="_Toc20609"/>
      <w:bookmarkStart w:id="59" w:name="_Toc25488"/>
      <w:bookmarkStart w:id="60" w:name="_Toc55051010"/>
      <w:r>
        <w:rPr>
          <w:rFonts w:hint="eastAsia"/>
        </w:rPr>
        <w:t>收集资料、查阅资料、分析数据</w:t>
      </w:r>
      <w:bookmarkEnd w:id="57"/>
      <w:bookmarkEnd w:id="58"/>
      <w:bookmarkEnd w:id="59"/>
      <w:bookmarkEnd w:id="60"/>
    </w:p>
    <w:p>
      <w:pPr>
        <w:ind w:firstLine="640"/>
      </w:pPr>
      <w:r>
        <w:rPr>
          <w:rFonts w:hint="eastAsia"/>
        </w:rPr>
        <w:t>根据项目实施单位提供的资料清单，查阅资料并统计分析数据。</w:t>
      </w:r>
    </w:p>
    <w:p>
      <w:pPr>
        <w:ind w:firstLine="640"/>
      </w:pPr>
      <w:r>
        <w:rPr>
          <w:rFonts w:hint="eastAsia"/>
        </w:rPr>
        <w:t>根据项目批复、绩效目标等资料，查看项目实施是否有相关政策依据，审批程序是否合规，绩效目标是否明确、合理。</w:t>
      </w:r>
    </w:p>
    <w:p>
      <w:pPr>
        <w:ind w:firstLine="640"/>
      </w:pPr>
      <w:r>
        <w:rPr>
          <w:rFonts w:hint="eastAsia"/>
        </w:rPr>
        <w:t>根据项目实施单位提供相应管理制度和财务制度，查看是否具有相应的项目管理制度、财务管理制度并对其制定的有关规章制度的健全性、合规性进行检查。</w:t>
      </w:r>
    </w:p>
    <w:p>
      <w:pPr>
        <w:ind w:firstLine="640"/>
      </w:pPr>
      <w:r>
        <w:rPr>
          <w:rFonts w:hint="eastAsia"/>
        </w:rPr>
        <w:t>根据项目资金拨付资料、项目支出明细账、会计凭证等财务资料，检查其有关的财务资料的合规性，并查看其是否符合项目预算批复或合同规定的用途；是否存在截留、挤占、挪用、虚列支出；是否超预算列支等情况。</w:t>
      </w:r>
    </w:p>
    <w:p>
      <w:pPr>
        <w:ind w:firstLine="640"/>
      </w:pPr>
      <w:r>
        <w:rPr>
          <w:rFonts w:hint="eastAsia"/>
        </w:rPr>
        <w:t>根据项目验收资料、预（决）算资料等，查看项目工程量或采购需求量的实际完成情况、预算执行情况、绩效目标实现程度。</w:t>
      </w:r>
    </w:p>
    <w:p>
      <w:pPr>
        <w:pStyle w:val="5"/>
        <w:numPr>
          <w:ilvl w:val="0"/>
          <w:numId w:val="5"/>
        </w:numPr>
      </w:pPr>
      <w:bookmarkStart w:id="61" w:name="_Toc588"/>
      <w:bookmarkStart w:id="62" w:name="_Toc55051095"/>
      <w:bookmarkStart w:id="63" w:name="_Toc7548"/>
      <w:bookmarkStart w:id="64" w:name="_Toc55051011"/>
      <w:r>
        <w:rPr>
          <w:rFonts w:hint="eastAsia"/>
        </w:rPr>
        <w:t>问卷调查</w:t>
      </w:r>
      <w:bookmarkEnd w:id="61"/>
      <w:bookmarkEnd w:id="62"/>
      <w:bookmarkEnd w:id="63"/>
      <w:bookmarkEnd w:id="64"/>
    </w:p>
    <w:p>
      <w:pPr>
        <w:ind w:firstLine="640"/>
      </w:pPr>
      <w:r>
        <w:rPr>
          <w:rFonts w:hint="eastAsia"/>
        </w:rPr>
        <w:t>（1）调查对象：高新区管委会附近的居民。</w:t>
      </w:r>
    </w:p>
    <w:p>
      <w:pPr>
        <w:ind w:firstLine="640"/>
      </w:pPr>
      <w:r>
        <w:rPr>
          <w:rFonts w:hint="eastAsia"/>
        </w:rPr>
        <w:t>（2）调查目标：以居民对绿化养护满意度为调查目标。</w:t>
      </w:r>
    </w:p>
    <w:p>
      <w:pPr>
        <w:ind w:firstLine="640"/>
      </w:pPr>
      <w:r>
        <w:rPr>
          <w:rFonts w:hint="eastAsia"/>
        </w:rPr>
        <w:t>（3）调查内容：包括是否进行绿化养护、整体绿化养护情况的满意程度等进行调查。</w:t>
      </w:r>
    </w:p>
    <w:p>
      <w:pPr>
        <w:ind w:firstLine="640"/>
      </w:pPr>
      <w:r>
        <w:rPr>
          <w:rFonts w:hint="eastAsia"/>
        </w:rPr>
        <w:t>（4）调查方式：问卷调查包括以下几个阶段： 1)调查问卷的设计； 2)实地调查阶段； 3)问卷的统计处理、分析阶段；4)报告调查结果阶段。</w:t>
      </w:r>
    </w:p>
    <w:p>
      <w:pPr>
        <w:ind w:firstLine="640"/>
      </w:pPr>
      <w:r>
        <w:rPr>
          <w:rFonts w:hint="eastAsia"/>
        </w:rPr>
        <w:t>问卷由评价组组织发放与回收，共发放问卷60份。其中通过“问卷星”微信小程序调查，有效问卷8份；评价组进行现场满意度问卷调查，有效问卷52份。</w:t>
      </w:r>
    </w:p>
    <w:p>
      <w:pPr>
        <w:pStyle w:val="4"/>
        <w:numPr>
          <w:ilvl w:val="0"/>
          <w:numId w:val="3"/>
        </w:numPr>
      </w:pPr>
      <w:bookmarkStart w:id="65" w:name="_Toc55051096"/>
      <w:bookmarkStart w:id="66" w:name="_Toc11764"/>
      <w:bookmarkStart w:id="67" w:name="_Toc401129280"/>
      <w:bookmarkStart w:id="68" w:name="_Toc55051012"/>
      <w:bookmarkStart w:id="69" w:name="_Toc18275"/>
      <w:r>
        <w:rPr>
          <w:rFonts w:hint="eastAsia"/>
        </w:rPr>
        <w:t>绩效评价实施过程</w:t>
      </w:r>
      <w:bookmarkEnd w:id="65"/>
      <w:bookmarkEnd w:id="66"/>
      <w:bookmarkEnd w:id="67"/>
      <w:bookmarkEnd w:id="68"/>
      <w:bookmarkEnd w:id="69"/>
    </w:p>
    <w:p>
      <w:pPr>
        <w:ind w:firstLine="640"/>
      </w:pPr>
      <w:r>
        <w:rPr>
          <w:rFonts w:hint="eastAsia"/>
        </w:rPr>
        <w:t>本次绩效评价实施过程中，项目实施单位与评价组密切配合，使得绩效评价工作能够顺利开展。</w:t>
      </w:r>
    </w:p>
    <w:p>
      <w:pPr>
        <w:ind w:firstLine="640"/>
      </w:pPr>
      <w:r>
        <w:rPr>
          <w:rFonts w:hint="eastAsia"/>
        </w:rPr>
        <w:t>在评价实施初期，项目实施单位向评价组提供了项目审批通过的会议纪要、资金使用请示与批复、项目支出凭证等，并与评价组进行沟通，以便评价组了解项目概况以及对基础资料的搜集。</w:t>
      </w:r>
    </w:p>
    <w:p>
      <w:pPr>
        <w:ind w:firstLine="640"/>
      </w:pPr>
      <w:r>
        <w:rPr>
          <w:rFonts w:hint="eastAsia"/>
        </w:rPr>
        <w:t>在评价组与项目实施单位负责人访谈后，项目实施单位补充了项目执行过程资料、项目验收报告、其他财务管理等资料，评价组查看相关资料后，由评价组牵头进行问卷调查。</w:t>
      </w:r>
    </w:p>
    <w:p>
      <w:pPr>
        <w:ind w:firstLine="640"/>
      </w:pPr>
      <w:r>
        <w:rPr>
          <w:rFonts w:hint="eastAsia"/>
        </w:rPr>
        <w:t>在报告阶段，评价组助理人员对资料初步整理，汇总分析资料，编制评价工作底稿；项目经理检查核实绩效评价问题发现；编制项目支出绩效评价报告（初稿），与项目实施单位负责人沟通项目绩效评价过程中发现的问题和指标评分情况；项目经理拟定绩效评价报告（征求意见稿）；项目组组长审核修改，并与委托人沟通确认评价报告；出具正式报告，完成本次绩效评价工作。</w:t>
      </w:r>
    </w:p>
    <w:p>
      <w:pPr>
        <w:pStyle w:val="4"/>
        <w:numPr>
          <w:ilvl w:val="0"/>
          <w:numId w:val="3"/>
        </w:numPr>
      </w:pPr>
      <w:bookmarkStart w:id="70" w:name="_Toc55051097"/>
      <w:bookmarkStart w:id="71" w:name="_Toc3350"/>
      <w:bookmarkStart w:id="72" w:name="_Toc55051013"/>
      <w:bookmarkStart w:id="73" w:name="_Toc1946"/>
      <w:r>
        <w:rPr>
          <w:rFonts w:hint="eastAsia"/>
          <w:lang w:eastAsia="zh-Hans"/>
        </w:rPr>
        <w:t>本次绩效评价的局限性</w:t>
      </w:r>
      <w:bookmarkEnd w:id="70"/>
      <w:bookmarkEnd w:id="71"/>
      <w:bookmarkEnd w:id="72"/>
      <w:bookmarkEnd w:id="73"/>
    </w:p>
    <w:p>
      <w:pPr>
        <w:pStyle w:val="7"/>
        <w:ind w:firstLine="640"/>
      </w:pPr>
      <w:bookmarkStart w:id="74" w:name="_Toc32357"/>
      <w:bookmarkStart w:id="75" w:name="_Toc6611"/>
      <w:r>
        <w:rPr>
          <w:rFonts w:hint="eastAsia"/>
          <w:lang w:eastAsia="zh-Hans"/>
        </w:rPr>
        <w:t>本项目的合同期为2018年8月27日至2021年8月26日，</w:t>
      </w:r>
      <w:r>
        <w:rPr>
          <w:rFonts w:hint="eastAsia"/>
        </w:rPr>
        <w:t>本次绩效评价选点为2</w:t>
      </w:r>
      <w:r>
        <w:t>019</w:t>
      </w:r>
      <w:r>
        <w:rPr>
          <w:rFonts w:hint="eastAsia"/>
        </w:rPr>
        <w:t>年9月至2</w:t>
      </w:r>
      <w:r>
        <w:t>019</w:t>
      </w:r>
      <w:r>
        <w:rPr>
          <w:rFonts w:hint="eastAsia"/>
        </w:rPr>
        <w:t>年1</w:t>
      </w:r>
      <w:r>
        <w:t>2</w:t>
      </w:r>
      <w:r>
        <w:rPr>
          <w:rFonts w:hint="eastAsia"/>
        </w:rPr>
        <w:t>月预算资金1</w:t>
      </w:r>
      <w:r>
        <w:t>44</w:t>
      </w:r>
      <w:r>
        <w:rPr>
          <w:rFonts w:hint="eastAsia"/>
        </w:rPr>
        <w:t>万元，为事后评价。因此评价具有一定的局限性。</w:t>
      </w:r>
    </w:p>
    <w:p>
      <w:pPr>
        <w:pStyle w:val="3"/>
      </w:pPr>
      <w:bookmarkStart w:id="76" w:name="_Toc55051014"/>
      <w:bookmarkStart w:id="77" w:name="_Toc55051098"/>
      <w:r>
        <w:rPr>
          <w:rFonts w:hint="eastAsia"/>
        </w:rPr>
        <w:t>三、项目实施情况</w:t>
      </w:r>
      <w:bookmarkEnd w:id="74"/>
      <w:bookmarkEnd w:id="75"/>
      <w:bookmarkEnd w:id="76"/>
      <w:bookmarkEnd w:id="77"/>
    </w:p>
    <w:p>
      <w:pPr>
        <w:pStyle w:val="4"/>
      </w:pPr>
      <w:bookmarkStart w:id="78" w:name="_Toc17377"/>
      <w:bookmarkStart w:id="79" w:name="_Toc55051099"/>
      <w:bookmarkStart w:id="80" w:name="_Toc55051015"/>
      <w:bookmarkStart w:id="81" w:name="_Toc24610"/>
      <w:r>
        <w:rPr>
          <w:rFonts w:hint="eastAsia"/>
        </w:rPr>
        <w:t>（一）项目决策</w:t>
      </w:r>
      <w:bookmarkEnd w:id="78"/>
      <w:bookmarkEnd w:id="79"/>
      <w:bookmarkEnd w:id="80"/>
      <w:bookmarkEnd w:id="81"/>
    </w:p>
    <w:p>
      <w:pPr>
        <w:pStyle w:val="5"/>
      </w:pPr>
      <w:bookmarkStart w:id="82" w:name="_Toc55051100"/>
      <w:bookmarkStart w:id="83" w:name="_Toc10456"/>
      <w:bookmarkStart w:id="84" w:name="_Toc55051016"/>
      <w:bookmarkStart w:id="85" w:name="_Toc25406"/>
      <w:r>
        <w:rPr>
          <w:rFonts w:hint="eastAsia"/>
        </w:rPr>
        <w:t>1. 绩效目标情况</w:t>
      </w:r>
      <w:bookmarkEnd w:id="82"/>
      <w:bookmarkEnd w:id="83"/>
      <w:bookmarkEnd w:id="84"/>
      <w:bookmarkEnd w:id="85"/>
    </w:p>
    <w:p>
      <w:pPr>
        <w:ind w:firstLine="640"/>
      </w:pPr>
      <w:r>
        <w:rPr>
          <w:rFonts w:hint="eastAsia"/>
        </w:rPr>
        <w:t>本项目未设置绩效目标。</w:t>
      </w:r>
    </w:p>
    <w:p>
      <w:pPr>
        <w:pStyle w:val="5"/>
      </w:pPr>
      <w:bookmarkStart w:id="86" w:name="_Toc55051101"/>
      <w:bookmarkStart w:id="87" w:name="_Toc5307"/>
      <w:bookmarkStart w:id="88" w:name="_Toc55051017"/>
      <w:r>
        <w:rPr>
          <w:rFonts w:hint="eastAsia"/>
        </w:rPr>
        <w:t>2. 决策依据情况</w:t>
      </w:r>
      <w:bookmarkEnd w:id="86"/>
      <w:bookmarkEnd w:id="87"/>
      <w:bookmarkEnd w:id="88"/>
    </w:p>
    <w:p>
      <w:pPr>
        <w:ind w:firstLine="640"/>
        <w:rPr>
          <w:lang w:eastAsia="zh-Hans"/>
        </w:rPr>
      </w:pPr>
      <w:r>
        <w:rPr>
          <w:rFonts w:hint="eastAsia"/>
        </w:rPr>
        <w:t>该项目依据《物流港管委会2018年第十次主任办公室纪要》实施，由</w:t>
      </w:r>
      <w:commentRangeStart w:id="3"/>
      <w:r>
        <w:rPr>
          <w:rFonts w:hint="eastAsia"/>
        </w:rPr>
        <w:t>高新区建交局</w:t>
      </w:r>
      <w:commentRangeEnd w:id="3"/>
      <w:r>
        <w:commentReference w:id="3"/>
      </w:r>
      <w:r>
        <w:rPr>
          <w:rFonts w:hint="eastAsia" w:ascii="仿宋_GB2312" w:hAnsi="仿宋_GB2312" w:cs="仿宋_GB2312"/>
        </w:rPr>
        <w:t>（原市政环卫局）负责。</w:t>
      </w:r>
    </w:p>
    <w:p>
      <w:pPr>
        <w:pStyle w:val="5"/>
        <w:numPr>
          <w:ilvl w:val="0"/>
          <w:numId w:val="2"/>
        </w:numPr>
      </w:pPr>
      <w:bookmarkStart w:id="89" w:name="_Toc29744"/>
      <w:bookmarkStart w:id="90" w:name="_Toc55051018"/>
      <w:bookmarkStart w:id="91" w:name="_Toc55051102"/>
      <w:r>
        <w:rPr>
          <w:rFonts w:hint="eastAsia"/>
        </w:rPr>
        <w:t>资金使用情况</w:t>
      </w:r>
      <w:bookmarkEnd w:id="89"/>
      <w:bookmarkEnd w:id="90"/>
      <w:bookmarkEnd w:id="91"/>
    </w:p>
    <w:tbl>
      <w:tblPr>
        <w:tblStyle w:val="19"/>
        <w:tblW w:w="8468" w:type="dxa"/>
        <w:tblInd w:w="0" w:type="dxa"/>
        <w:tblLayout w:type="fixed"/>
        <w:tblCellMar>
          <w:top w:w="0" w:type="dxa"/>
          <w:left w:w="0" w:type="dxa"/>
          <w:bottom w:w="0" w:type="dxa"/>
          <w:right w:w="0" w:type="dxa"/>
        </w:tblCellMar>
      </w:tblPr>
      <w:tblGrid>
        <w:gridCol w:w="1404"/>
        <w:gridCol w:w="1133"/>
        <w:gridCol w:w="2034"/>
        <w:gridCol w:w="1800"/>
        <w:gridCol w:w="2097"/>
      </w:tblGrid>
      <w:tr>
        <w:tblPrEx>
          <w:tblCellMar>
            <w:top w:w="0" w:type="dxa"/>
            <w:left w:w="0" w:type="dxa"/>
            <w:bottom w:w="0" w:type="dxa"/>
            <w:right w:w="0" w:type="dxa"/>
          </w:tblCellMar>
        </w:tblPrEx>
        <w:trPr>
          <w:trHeight w:val="551" w:hRule="atLeast"/>
        </w:trPr>
        <w:tc>
          <w:tcPr>
            <w:tcW w:w="1404" w:type="dxa"/>
            <w:tcBorders>
              <w:top w:val="single" w:color="000000" w:sz="4" w:space="0"/>
              <w:left w:val="single" w:color="000000" w:sz="4" w:space="0"/>
              <w:bottom w:val="nil"/>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nil"/>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项目标段</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应支出（万元）</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实际支出（万元）</w:t>
            </w:r>
          </w:p>
        </w:tc>
        <w:tc>
          <w:tcPr>
            <w:tcW w:w="2097"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实际支付时间</w:t>
            </w: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2019年9月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2020年1月13日</w:t>
            </w:r>
          </w:p>
        </w:tc>
      </w:tr>
      <w:tr>
        <w:tblPrEx>
          <w:tblCellMar>
            <w:top w:w="0" w:type="dxa"/>
            <w:left w:w="0" w:type="dxa"/>
            <w:bottom w:w="0" w:type="dxa"/>
            <w:right w:w="0" w:type="dxa"/>
          </w:tblCellMar>
        </w:tblPrEx>
        <w:trPr>
          <w:trHeight w:val="367" w:hRule="atLeast"/>
        </w:trPr>
        <w:tc>
          <w:tcPr>
            <w:tcW w:w="1404"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2019年10月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15.168637</w:t>
            </w:r>
          </w:p>
        </w:tc>
        <w:tc>
          <w:tcPr>
            <w:tcW w:w="2097"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2020年4月8日</w:t>
            </w:r>
          </w:p>
        </w:tc>
      </w:tr>
      <w:tr>
        <w:tblPrEx>
          <w:tblCellMar>
            <w:top w:w="0" w:type="dxa"/>
            <w:left w:w="0" w:type="dxa"/>
            <w:bottom w:w="0" w:type="dxa"/>
            <w:right w:w="0" w:type="dxa"/>
          </w:tblCellMar>
        </w:tblPrEx>
        <w:trPr>
          <w:trHeight w:val="367" w:hRule="atLeast"/>
        </w:trPr>
        <w:tc>
          <w:tcPr>
            <w:tcW w:w="1404"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2019年11月</w:t>
            </w:r>
          </w:p>
        </w:tc>
        <w:tc>
          <w:tcPr>
            <w:tcW w:w="113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restart"/>
            <w:tcBorders>
              <w:top w:val="single" w:color="000000" w:sz="4" w:space="0"/>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2020年6月12日</w:t>
            </w:r>
          </w:p>
        </w:tc>
      </w:tr>
      <w:tr>
        <w:tblPrEx>
          <w:tblCellMar>
            <w:top w:w="0" w:type="dxa"/>
            <w:left w:w="0" w:type="dxa"/>
            <w:bottom w:w="0" w:type="dxa"/>
            <w:right w:w="0" w:type="dxa"/>
          </w:tblCellMar>
        </w:tblPrEx>
        <w:trPr>
          <w:trHeight w:val="367" w:hRule="atLeast"/>
        </w:trPr>
        <w:tc>
          <w:tcPr>
            <w:tcW w:w="1404" w:type="dxa"/>
            <w:vMerge w:val="continue"/>
            <w:tcBorders>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2097" w:type="dxa"/>
            <w:vMerge w:val="continue"/>
            <w:tcBorders>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restart"/>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2019年12月</w:t>
            </w:r>
          </w:p>
        </w:tc>
        <w:tc>
          <w:tcPr>
            <w:tcW w:w="1133"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A包</w:t>
            </w:r>
          </w:p>
        </w:tc>
        <w:tc>
          <w:tcPr>
            <w:tcW w:w="2034"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180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15.321837</w:t>
            </w:r>
          </w:p>
        </w:tc>
        <w:tc>
          <w:tcPr>
            <w:tcW w:w="2097" w:type="dxa"/>
            <w:vMerge w:val="continue"/>
            <w:tcBorders>
              <w:left w:val="single" w:color="000000"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vMerge w:val="continue"/>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39" w:firstLineChars="1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B包</w:t>
            </w:r>
          </w:p>
        </w:tc>
        <w:tc>
          <w:tcPr>
            <w:tcW w:w="2034"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20.41979</w:t>
            </w:r>
          </w:p>
        </w:tc>
        <w:tc>
          <w:tcPr>
            <w:tcW w:w="180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20.21559</w:t>
            </w:r>
          </w:p>
        </w:tc>
        <w:tc>
          <w:tcPr>
            <w:tcW w:w="2097" w:type="dxa"/>
            <w:vMerge w:val="continue"/>
            <w:tcBorders>
              <w:left w:val="single" w:color="000000" w:sz="4" w:space="0"/>
              <w:bottom w:val="single" w:color="auto" w:sz="4" w:space="0"/>
              <w:right w:val="single" w:color="000000" w:sz="4" w:space="0"/>
            </w:tcBorders>
            <w:noWrap/>
            <w:tcMar>
              <w:top w:w="12" w:type="dxa"/>
              <w:left w:w="12" w:type="dxa"/>
              <w:right w:w="12" w:type="dxa"/>
            </w:tcMar>
            <w:vAlign w:val="center"/>
          </w:tcPr>
          <w:p>
            <w:pPr>
              <w:widowControl/>
              <w:ind w:firstLine="0" w:firstLineChars="0"/>
              <w:jc w:val="center"/>
              <w:textAlignment w:val="center"/>
              <w:rPr>
                <w:rFonts w:ascii="宋体" w:hAnsi="宋体" w:eastAsia="宋体" w:cs="宋体"/>
                <w:color w:val="000000"/>
                <w:kern w:val="0"/>
                <w:sz w:val="24"/>
                <w:szCs w:val="24"/>
              </w:rPr>
            </w:pPr>
          </w:p>
        </w:tc>
      </w:tr>
      <w:tr>
        <w:tblPrEx>
          <w:tblCellMar>
            <w:top w:w="0" w:type="dxa"/>
            <w:left w:w="0" w:type="dxa"/>
            <w:bottom w:w="0" w:type="dxa"/>
            <w:right w:w="0" w:type="dxa"/>
          </w:tblCellMar>
        </w:tblPrEx>
        <w:trPr>
          <w:trHeight w:val="367" w:hRule="atLeast"/>
        </w:trPr>
        <w:tc>
          <w:tcPr>
            <w:tcW w:w="1404"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c>
          <w:tcPr>
            <w:tcW w:w="1133"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199" w:firstLineChars="83"/>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合计</w:t>
            </w:r>
          </w:p>
        </w:tc>
        <w:tc>
          <w:tcPr>
            <w:tcW w:w="2034"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142.966508</w:t>
            </w:r>
          </w:p>
        </w:tc>
        <w:tc>
          <w:tcPr>
            <w:tcW w:w="1800"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240" w:firstLineChars="100"/>
              <w:jc w:val="center"/>
              <w:textAlignment w:val="center"/>
              <w:rPr>
                <w:rFonts w:ascii="宋体" w:hAnsi="宋体" w:eastAsia="宋体" w:cs="宋体"/>
                <w:color w:val="000000"/>
                <w:kern w:val="0"/>
                <w:sz w:val="24"/>
                <w:szCs w:val="24"/>
              </w:rPr>
            </w:pPr>
            <w:r>
              <w:rPr>
                <w:rFonts w:ascii="宋体" w:hAnsi="宋体" w:eastAsia="宋体" w:cs="宋体"/>
                <w:color w:val="000000"/>
                <w:kern w:val="0"/>
                <w:sz w:val="24"/>
                <w:szCs w:val="24"/>
              </w:rPr>
              <w:fldChar w:fldCharType="begin"/>
            </w:r>
            <w:r>
              <w:rPr>
                <w:rFonts w:ascii="宋体" w:hAnsi="宋体" w:eastAsia="宋体" w:cs="宋体"/>
                <w:color w:val="000000"/>
                <w:kern w:val="0"/>
                <w:sz w:val="24"/>
                <w:szCs w:val="24"/>
              </w:rPr>
              <w:instrText xml:space="preserve"> =SUM(ABOVE) \* MERGEFORMAT </w:instrText>
            </w:r>
            <w:r>
              <w:rPr>
                <w:rFonts w:ascii="宋体" w:hAnsi="宋体" w:eastAsia="宋体" w:cs="宋体"/>
                <w:color w:val="000000"/>
                <w:kern w:val="0"/>
                <w:sz w:val="24"/>
                <w:szCs w:val="24"/>
              </w:rPr>
              <w:fldChar w:fldCharType="separate"/>
            </w:r>
            <w:r>
              <w:rPr>
                <w:rFonts w:ascii="宋体" w:hAnsi="宋体" w:eastAsia="宋体" w:cs="宋体"/>
                <w:color w:val="000000"/>
                <w:kern w:val="0"/>
                <w:sz w:val="24"/>
                <w:szCs w:val="24"/>
              </w:rPr>
              <w:t>142.609108</w:t>
            </w:r>
            <w:r>
              <w:rPr>
                <w:rFonts w:ascii="宋体" w:hAnsi="宋体" w:eastAsia="宋体" w:cs="宋体"/>
                <w:color w:val="000000"/>
                <w:kern w:val="0"/>
                <w:sz w:val="24"/>
                <w:szCs w:val="24"/>
              </w:rPr>
              <w:fldChar w:fldCharType="end"/>
            </w:r>
          </w:p>
        </w:tc>
        <w:tc>
          <w:tcPr>
            <w:tcW w:w="2097" w:type="dxa"/>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center"/>
          </w:tcPr>
          <w:p>
            <w:pPr>
              <w:widowControl/>
              <w:ind w:firstLine="480"/>
              <w:jc w:val="center"/>
              <w:textAlignment w:val="center"/>
              <w:rPr>
                <w:rFonts w:ascii="宋体" w:hAnsi="宋体" w:eastAsia="宋体" w:cs="宋体"/>
                <w:color w:val="000000"/>
                <w:kern w:val="0"/>
                <w:sz w:val="24"/>
                <w:szCs w:val="24"/>
              </w:rPr>
            </w:pPr>
          </w:p>
        </w:tc>
      </w:tr>
    </w:tbl>
    <w:p>
      <w:pPr>
        <w:ind w:firstLine="0" w:firstLineChars="0"/>
      </w:pPr>
    </w:p>
    <w:p>
      <w:pPr>
        <w:pStyle w:val="4"/>
        <w:spacing w:line="300" w:lineRule="exact"/>
        <w:rPr>
          <w:color w:val="000000"/>
        </w:rPr>
      </w:pPr>
      <w:bookmarkStart w:id="92" w:name="_Toc55051103"/>
      <w:bookmarkStart w:id="93" w:name="_Toc21034"/>
      <w:bookmarkStart w:id="94" w:name="_Toc55051019"/>
      <w:bookmarkStart w:id="95" w:name="_Toc20959"/>
      <w:r>
        <w:rPr>
          <w:rFonts w:hint="eastAsia"/>
          <w:color w:val="000000"/>
        </w:rPr>
        <w:t>（二）项目管理</w:t>
      </w:r>
      <w:bookmarkEnd w:id="92"/>
      <w:bookmarkEnd w:id="93"/>
      <w:bookmarkEnd w:id="94"/>
    </w:p>
    <w:p>
      <w:pPr>
        <w:pStyle w:val="5"/>
        <w:numPr>
          <w:ilvl w:val="0"/>
          <w:numId w:val="6"/>
        </w:numPr>
      </w:pPr>
      <w:bookmarkStart w:id="96" w:name="_Toc6036"/>
      <w:bookmarkStart w:id="97" w:name="_Toc55051104"/>
      <w:bookmarkStart w:id="98" w:name="_Toc55051020"/>
      <w:bookmarkStart w:id="99" w:name="_Toc7492"/>
      <w:r>
        <w:rPr>
          <w:rFonts w:hint="eastAsia"/>
        </w:rPr>
        <w:t>资金到位情况</w:t>
      </w:r>
      <w:bookmarkEnd w:id="96"/>
      <w:bookmarkEnd w:id="97"/>
      <w:bookmarkEnd w:id="98"/>
      <w:bookmarkEnd w:id="99"/>
    </w:p>
    <w:p>
      <w:pPr>
        <w:ind w:firstLine="640"/>
      </w:pPr>
      <w:bookmarkStart w:id="100" w:name="_Toc32120"/>
      <w:r>
        <w:rPr>
          <w:rFonts w:hint="eastAsia"/>
        </w:rPr>
        <w:t>本项目</w:t>
      </w:r>
      <w:r>
        <w:t>2019年</w:t>
      </w:r>
      <w:r>
        <w:rPr>
          <w:rFonts w:hint="eastAsia"/>
        </w:rPr>
        <w:t>9月至2019年12月</w:t>
      </w:r>
      <w:r>
        <w:t>预算144万元</w:t>
      </w:r>
      <w:r>
        <w:rPr>
          <w:rFonts w:hint="eastAsia"/>
        </w:rPr>
        <w:t>。</w:t>
      </w:r>
      <w:r>
        <w:rPr>
          <w:rFonts w:hint="eastAsia"/>
          <w:color w:val="000000"/>
        </w:rPr>
        <w:t>2</w:t>
      </w:r>
      <w:r>
        <w:rPr>
          <w:color w:val="000000"/>
        </w:rPr>
        <w:t>0</w:t>
      </w:r>
      <w:r>
        <w:rPr>
          <w:rFonts w:hint="eastAsia"/>
          <w:color w:val="000000"/>
        </w:rPr>
        <w:t>19年10月资金</w:t>
      </w:r>
      <w:r>
        <w:rPr>
          <w:color w:val="000000"/>
        </w:rPr>
        <w:t>到位。</w:t>
      </w:r>
      <w:r>
        <w:t>实际到位率100%。</w:t>
      </w:r>
      <w:bookmarkEnd w:id="100"/>
    </w:p>
    <w:p>
      <w:pPr>
        <w:pStyle w:val="5"/>
        <w:numPr>
          <w:ilvl w:val="0"/>
          <w:numId w:val="6"/>
        </w:numPr>
      </w:pPr>
      <w:bookmarkStart w:id="101" w:name="_Toc55051105"/>
      <w:bookmarkStart w:id="102" w:name="_Toc55051021"/>
      <w:bookmarkStart w:id="103" w:name="_Toc17550"/>
      <w:bookmarkStart w:id="104" w:name="_Toc22034"/>
      <w:r>
        <w:rPr>
          <w:rFonts w:hint="eastAsia"/>
        </w:rPr>
        <w:t>资金管理情况</w:t>
      </w:r>
      <w:bookmarkEnd w:id="101"/>
      <w:bookmarkEnd w:id="102"/>
      <w:bookmarkEnd w:id="103"/>
      <w:bookmarkEnd w:id="104"/>
    </w:p>
    <w:p>
      <w:pPr>
        <w:ind w:firstLine="640"/>
      </w:pPr>
      <w:r>
        <w:rPr>
          <w:rFonts w:hint="eastAsia"/>
        </w:rPr>
        <w:t>本项目按《四川遂宁高新技术产业园区管理委员会关于印发&lt;四川遂宁高新技术产业园区财政预算资金审批制度&gt;的通知》、《四川遂宁高新技术产业园区管理委员会关于印发&lt;机关财务管理制度&gt;的通知》以及遂宁高新区财政金融局的要求执行，资金使用符合专款专用的规定。</w:t>
      </w:r>
      <w:bookmarkStart w:id="105" w:name="_Toc26467"/>
      <w:bookmarkStart w:id="106" w:name="_Toc175"/>
    </w:p>
    <w:p>
      <w:pPr>
        <w:pStyle w:val="5"/>
        <w:numPr>
          <w:ilvl w:val="0"/>
          <w:numId w:val="6"/>
        </w:numPr>
      </w:pPr>
      <w:bookmarkStart w:id="107" w:name="_Toc55051106"/>
      <w:bookmarkStart w:id="108" w:name="_Toc55051022"/>
      <w:r>
        <w:rPr>
          <w:rFonts w:hint="eastAsia"/>
        </w:rPr>
        <w:t>财务管理情况</w:t>
      </w:r>
      <w:bookmarkEnd w:id="105"/>
      <w:bookmarkEnd w:id="106"/>
      <w:bookmarkEnd w:id="107"/>
      <w:bookmarkEnd w:id="108"/>
    </w:p>
    <w:p>
      <w:pPr>
        <w:ind w:firstLine="640"/>
      </w:pPr>
      <w:r>
        <w:rPr>
          <w:rFonts w:hint="eastAsia"/>
          <w:color w:val="000000"/>
        </w:rPr>
        <w:t>本项目执行过程中除未及时支付绿化养护费外</w:t>
      </w:r>
      <w:r>
        <w:rPr>
          <w:rFonts w:hint="eastAsia"/>
        </w:rPr>
        <w:t>，资金管理符合专款专用的规定，</w:t>
      </w:r>
      <w:r>
        <w:rPr>
          <w:rFonts w:hint="eastAsia"/>
          <w:color w:val="000000"/>
        </w:rPr>
        <w:t>但未进行专账核算，</w:t>
      </w:r>
      <w:r>
        <w:rPr>
          <w:rFonts w:hint="eastAsia"/>
        </w:rPr>
        <w:t>不符合政府会计制度要求。</w:t>
      </w:r>
    </w:p>
    <w:p>
      <w:pPr>
        <w:ind w:firstLine="640"/>
        <w:rPr>
          <w:rFonts w:ascii="仿宋_GB2312"/>
        </w:rPr>
      </w:pPr>
      <w:r>
        <w:rPr>
          <w:rFonts w:hint="eastAsia" w:ascii="仿宋_GB2312"/>
        </w:rPr>
        <w:t>根据《政府会计制度——行政事业单位会计科目和报表》的通知（财会</w:t>
      </w:r>
      <w:r>
        <w:rPr>
          <w:rFonts w:hint="eastAsia"/>
        </w:rPr>
        <w:t>〔2017〕25号</w:t>
      </w:r>
      <w:r>
        <w:rPr>
          <w:rFonts w:hint="eastAsia" w:ascii="仿宋_GB2312"/>
        </w:rPr>
        <w:t>）规定：……在“项目支出”明细科目下按照具体项目进行明细核算。</w:t>
      </w:r>
    </w:p>
    <w:p>
      <w:pPr>
        <w:pStyle w:val="5"/>
        <w:numPr>
          <w:ilvl w:val="0"/>
          <w:numId w:val="6"/>
        </w:numPr>
      </w:pPr>
      <w:bookmarkStart w:id="109" w:name="_Toc55051023"/>
      <w:bookmarkStart w:id="110" w:name="_Toc3840"/>
      <w:bookmarkStart w:id="111" w:name="_Toc55051107"/>
      <w:bookmarkStart w:id="112" w:name="_Toc29762"/>
      <w:r>
        <w:rPr>
          <w:rFonts w:hint="eastAsia"/>
        </w:rPr>
        <w:t>组织实施情况</w:t>
      </w:r>
      <w:bookmarkEnd w:id="109"/>
      <w:bookmarkEnd w:id="110"/>
      <w:bookmarkEnd w:id="111"/>
      <w:bookmarkEnd w:id="112"/>
    </w:p>
    <w:p>
      <w:pPr>
        <w:ind w:firstLine="640"/>
      </w:pPr>
      <w:bookmarkStart w:id="113" w:name="_Toc5275"/>
      <w:r>
        <w:rPr>
          <w:rFonts w:hint="eastAsia"/>
        </w:rPr>
        <w:t>本项目自2018年5月22日正式获得原中国西部物流港管理委员会同意实施后，由原市政环卫局负责组织实施。于2018年8月27日以绿化养护一标段、二标段为标的，分别与国欣生态建设集团有限公司签订三年期绿化养护管理承包合同，合同金额分别为551.586124万元</w:t>
      </w:r>
      <w:r>
        <w:rPr>
          <w:rFonts w:hint="eastAsia"/>
          <w:lang w:eastAsia="zh-CN"/>
        </w:rPr>
        <w:t>、</w:t>
      </w:r>
      <w:r>
        <w:rPr>
          <w:rFonts w:hint="eastAsia"/>
        </w:rPr>
        <w:t>735.112428万元；合同期限为：2018年8月27日至2021年8月26日（3年）。2</w:t>
      </w:r>
      <w:r>
        <w:t>019</w:t>
      </w:r>
      <w:r>
        <w:rPr>
          <w:rFonts w:hint="eastAsia"/>
        </w:rPr>
        <w:t>年3月由</w:t>
      </w:r>
      <w:commentRangeStart w:id="4"/>
      <w:r>
        <w:rPr>
          <w:rFonts w:hint="eastAsia"/>
        </w:rPr>
        <w:t>高新区建交局</w:t>
      </w:r>
      <w:commentRangeEnd w:id="4"/>
      <w:r>
        <w:commentReference w:id="4"/>
      </w:r>
      <w:r>
        <w:rPr>
          <w:rFonts w:hint="eastAsia"/>
        </w:rPr>
        <w:t>负责实施本项目。</w:t>
      </w:r>
    </w:p>
    <w:p>
      <w:pPr>
        <w:pStyle w:val="3"/>
      </w:pPr>
      <w:bookmarkStart w:id="114" w:name="_Toc55051024"/>
      <w:bookmarkStart w:id="115" w:name="_Toc55051108"/>
      <w:r>
        <w:rPr>
          <w:rFonts w:hint="eastAsia"/>
        </w:rPr>
        <w:t>四、项目绩效情况</w:t>
      </w:r>
      <w:bookmarkEnd w:id="95"/>
      <w:bookmarkEnd w:id="113"/>
      <w:bookmarkEnd w:id="114"/>
      <w:bookmarkEnd w:id="115"/>
    </w:p>
    <w:p>
      <w:pPr>
        <w:pStyle w:val="4"/>
      </w:pPr>
      <w:bookmarkStart w:id="116" w:name="_Toc611"/>
      <w:bookmarkStart w:id="117" w:name="_Toc55051109"/>
      <w:bookmarkStart w:id="118" w:name="_Toc24060"/>
      <w:bookmarkStart w:id="119" w:name="_Toc55051025"/>
      <w:r>
        <w:rPr>
          <w:rFonts w:hint="eastAsia"/>
        </w:rPr>
        <w:t>（一）项目完成情况</w:t>
      </w:r>
      <w:bookmarkEnd w:id="116"/>
      <w:bookmarkEnd w:id="117"/>
      <w:bookmarkEnd w:id="118"/>
      <w:bookmarkEnd w:id="119"/>
    </w:p>
    <w:p>
      <w:pPr>
        <w:pStyle w:val="5"/>
      </w:pPr>
      <w:bookmarkStart w:id="120" w:name="_Toc55051110"/>
      <w:bookmarkStart w:id="121" w:name="_Toc55051026"/>
      <w:r>
        <w:rPr>
          <w:rFonts w:hint="eastAsia"/>
        </w:rPr>
        <w:t>1. 完成数量</w:t>
      </w:r>
      <w:bookmarkEnd w:id="120"/>
      <w:bookmarkEnd w:id="121"/>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4"/>
        <w:gridCol w:w="1653"/>
        <w:gridCol w:w="1836"/>
        <w:gridCol w:w="3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shd w:val="clear" w:color="auto" w:fill="auto"/>
          </w:tcPr>
          <w:p>
            <w:pPr>
              <w:widowControl/>
              <w:ind w:firstLine="0" w:firstLineChars="0"/>
              <w:jc w:val="center"/>
              <w:textAlignment w:val="center"/>
              <w:rPr>
                <w:rFonts w:ascii="仿宋_GB2312" w:hAnsi="仿宋_GB2312" w:cs="仿宋_GB2312"/>
                <w:b/>
                <w:bCs/>
                <w:color w:val="000000"/>
                <w:kern w:val="0"/>
                <w:sz w:val="24"/>
                <w:szCs w:val="24"/>
                <w:lang w:eastAsia="zh-Hans" w:bidi="ar"/>
              </w:rPr>
            </w:pPr>
            <w:r>
              <w:rPr>
                <w:rFonts w:hint="eastAsia" w:ascii="仿宋_GB2312" w:hAnsi="仿宋_GB2312" w:cs="仿宋_GB2312"/>
                <w:b/>
                <w:bCs/>
                <w:color w:val="000000"/>
                <w:kern w:val="0"/>
                <w:sz w:val="24"/>
                <w:szCs w:val="24"/>
                <w:lang w:eastAsia="zh-Hans" w:bidi="ar"/>
              </w:rPr>
              <w:t>项目标段</w:t>
            </w:r>
          </w:p>
        </w:tc>
        <w:tc>
          <w:tcPr>
            <w:tcW w:w="1653" w:type="dxa"/>
            <w:shd w:val="clear" w:color="auto" w:fill="auto"/>
            <w:vAlign w:val="center"/>
          </w:tcPr>
          <w:p>
            <w:pPr>
              <w:widowControl/>
              <w:ind w:firstLine="0" w:firstLineChars="0"/>
              <w:jc w:val="center"/>
              <w:textAlignment w:val="center"/>
              <w:rPr>
                <w:rFonts w:ascii="仿宋_GB2312" w:hAnsi="仿宋_GB2312" w:cs="仿宋_GB2312"/>
                <w:b/>
                <w:bCs/>
                <w:color w:val="000000"/>
                <w:sz w:val="24"/>
                <w:szCs w:val="24"/>
              </w:rPr>
            </w:pPr>
            <w:r>
              <w:rPr>
                <w:rFonts w:hint="eastAsia" w:ascii="仿宋_GB2312" w:hAnsi="仿宋_GB2312" w:cs="仿宋_GB2312"/>
                <w:b/>
                <w:bCs/>
                <w:color w:val="000000"/>
                <w:kern w:val="0"/>
                <w:sz w:val="24"/>
                <w:szCs w:val="24"/>
                <w:lang w:eastAsia="zh-Hans" w:bidi="ar"/>
              </w:rPr>
              <w:t>内容</w:t>
            </w:r>
          </w:p>
        </w:tc>
        <w:tc>
          <w:tcPr>
            <w:tcW w:w="1836" w:type="dxa"/>
            <w:shd w:val="clear" w:color="auto" w:fill="auto"/>
            <w:vAlign w:val="center"/>
          </w:tcPr>
          <w:p>
            <w:pPr>
              <w:widowControl/>
              <w:ind w:firstLine="0" w:firstLineChars="0"/>
              <w:jc w:val="center"/>
              <w:textAlignment w:val="center"/>
              <w:rPr>
                <w:rFonts w:ascii="仿宋_GB2312" w:hAnsi="仿宋_GB2312" w:cs="仿宋_GB2312"/>
                <w:b/>
                <w:bCs/>
                <w:color w:val="000000"/>
                <w:sz w:val="24"/>
                <w:szCs w:val="24"/>
              </w:rPr>
            </w:pPr>
            <w:r>
              <w:rPr>
                <w:rFonts w:hint="eastAsia" w:ascii="仿宋_GB2312" w:hAnsi="仿宋_GB2312" w:cs="仿宋_GB2312"/>
                <w:b/>
                <w:bCs/>
                <w:color w:val="000000"/>
                <w:kern w:val="0"/>
                <w:sz w:val="24"/>
                <w:szCs w:val="24"/>
                <w:lang w:bidi="ar"/>
              </w:rPr>
              <w:t>目标量</w:t>
            </w:r>
          </w:p>
        </w:tc>
        <w:tc>
          <w:tcPr>
            <w:tcW w:w="3303" w:type="dxa"/>
            <w:vMerge w:val="restart"/>
            <w:shd w:val="clear" w:color="auto" w:fill="auto"/>
            <w:vAlign w:val="center"/>
          </w:tcPr>
          <w:p>
            <w:pPr>
              <w:pStyle w:val="29"/>
              <w:ind w:firstLine="0" w:firstLineChars="0"/>
              <w:jc w:val="left"/>
              <w:rPr>
                <w:sz w:val="24"/>
                <w:szCs w:val="24"/>
              </w:rPr>
            </w:pPr>
            <w:r>
              <w:rPr>
                <w:rFonts w:hint="eastAsia"/>
                <w:color w:val="000000"/>
                <w:sz w:val="24"/>
                <w:szCs w:val="24"/>
              </w:rPr>
              <w:t>通过建交局对国欣生态建设集团有限公司每月关于绿化养护项目的考核扣分情况，无未完成数量的扣分。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restart"/>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A包</w:t>
            </w:r>
          </w:p>
          <w:p>
            <w:pPr>
              <w:ind w:firstLine="480"/>
              <w:jc w:val="left"/>
              <w:rPr>
                <w:sz w:val="24"/>
                <w:szCs w:val="24"/>
              </w:rPr>
            </w:pP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乔木</w:t>
            </w:r>
          </w:p>
        </w:tc>
        <w:tc>
          <w:tcPr>
            <w:tcW w:w="1836" w:type="dxa"/>
            <w:shd w:val="clear" w:color="auto" w:fill="auto"/>
            <w:vAlign w:val="center"/>
          </w:tcPr>
          <w:p>
            <w:pPr>
              <w:widowControl/>
              <w:ind w:firstLine="0" w:firstLineChars="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9777珠</w:t>
            </w:r>
          </w:p>
        </w:tc>
        <w:tc>
          <w:tcPr>
            <w:tcW w:w="3303" w:type="dxa"/>
            <w:vMerge w:val="continue"/>
            <w:shd w:val="clear" w:color="auto" w:fill="auto"/>
            <w:vAlign w:val="center"/>
          </w:tcPr>
          <w:p>
            <w:pPr>
              <w:pStyle w:val="29"/>
              <w:ind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continue"/>
            <w:shd w:val="clear" w:color="auto" w:fill="auto"/>
          </w:tcPr>
          <w:p>
            <w:pPr>
              <w:ind w:firstLine="480"/>
              <w:jc w:val="left"/>
              <w:rPr>
                <w:sz w:val="24"/>
                <w:szCs w:val="24"/>
              </w:rPr>
            </w:pP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灌木</w:t>
            </w:r>
          </w:p>
        </w:tc>
        <w:tc>
          <w:tcPr>
            <w:tcW w:w="1836" w:type="dxa"/>
            <w:shd w:val="clear" w:color="auto" w:fill="auto"/>
            <w:vAlign w:val="center"/>
          </w:tcPr>
          <w:p>
            <w:pPr>
              <w:widowControl/>
              <w:ind w:firstLine="0" w:firstLineChars="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22633.8平方米</w:t>
            </w:r>
          </w:p>
        </w:tc>
        <w:tc>
          <w:tcPr>
            <w:tcW w:w="3303" w:type="dxa"/>
            <w:vMerge w:val="continue"/>
            <w:shd w:val="clear" w:color="auto" w:fill="auto"/>
          </w:tcPr>
          <w:p>
            <w:pPr>
              <w:ind w:firstLine="480"/>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continue"/>
            <w:shd w:val="clear" w:color="auto" w:fill="auto"/>
          </w:tcPr>
          <w:p>
            <w:pPr>
              <w:ind w:firstLine="480"/>
              <w:jc w:val="left"/>
              <w:rPr>
                <w:sz w:val="24"/>
                <w:szCs w:val="24"/>
              </w:rPr>
            </w:pP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草坪</w:t>
            </w:r>
          </w:p>
        </w:tc>
        <w:tc>
          <w:tcPr>
            <w:tcW w:w="1836" w:type="dxa"/>
            <w:shd w:val="clear" w:color="auto" w:fill="auto"/>
            <w:vAlign w:val="center"/>
          </w:tcPr>
          <w:p>
            <w:pPr>
              <w:widowControl/>
              <w:ind w:firstLine="0" w:firstLineChars="0"/>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68589.4平方米</w:t>
            </w:r>
          </w:p>
        </w:tc>
        <w:tc>
          <w:tcPr>
            <w:tcW w:w="3303" w:type="dxa"/>
            <w:vMerge w:val="continue"/>
            <w:shd w:val="clear" w:color="auto" w:fill="auto"/>
          </w:tcPr>
          <w:p>
            <w:pPr>
              <w:ind w:firstLine="480"/>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restart"/>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B包</w:t>
            </w: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乔木</w:t>
            </w:r>
          </w:p>
        </w:tc>
        <w:tc>
          <w:tcPr>
            <w:tcW w:w="1836" w:type="dxa"/>
            <w:shd w:val="clear" w:color="auto" w:fill="auto"/>
            <w:vAlign w:val="center"/>
          </w:tcPr>
          <w:p>
            <w:pPr>
              <w:widowControl/>
              <w:ind w:firstLine="0" w:firstLineChars="0"/>
              <w:jc w:val="left"/>
              <w:textAlignment w:val="center"/>
              <w:rPr>
                <w:rFonts w:ascii="仿宋_GB2312" w:hAnsi="仿宋_GB2312" w:cs="仿宋_GB2312"/>
                <w:color w:val="000000"/>
                <w:sz w:val="24"/>
                <w:szCs w:val="24"/>
              </w:rPr>
            </w:pPr>
            <w:r>
              <w:rPr>
                <w:rFonts w:hint="eastAsia" w:ascii="仿宋_GB2312" w:hAnsi="仿宋_GB2312" w:cs="仿宋_GB2312"/>
                <w:color w:val="000000"/>
                <w:kern w:val="0"/>
                <w:sz w:val="24"/>
                <w:szCs w:val="24"/>
                <w:lang w:bidi="ar"/>
              </w:rPr>
              <w:t>14080珠</w:t>
            </w:r>
          </w:p>
        </w:tc>
        <w:tc>
          <w:tcPr>
            <w:tcW w:w="3303" w:type="dxa"/>
            <w:vMerge w:val="continue"/>
            <w:shd w:val="clear" w:color="auto" w:fill="auto"/>
          </w:tcPr>
          <w:p>
            <w:pPr>
              <w:ind w:firstLine="480"/>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continue"/>
            <w:shd w:val="clear" w:color="auto" w:fill="auto"/>
          </w:tcPr>
          <w:p>
            <w:pPr>
              <w:ind w:firstLine="480"/>
              <w:jc w:val="left"/>
              <w:rPr>
                <w:sz w:val="24"/>
                <w:szCs w:val="24"/>
              </w:rPr>
            </w:pP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灌木</w:t>
            </w:r>
          </w:p>
        </w:tc>
        <w:tc>
          <w:tcPr>
            <w:tcW w:w="1836" w:type="dxa"/>
            <w:shd w:val="clear" w:color="auto" w:fill="auto"/>
            <w:vAlign w:val="center"/>
          </w:tcPr>
          <w:p>
            <w:pPr>
              <w:widowControl/>
              <w:ind w:firstLine="0" w:firstLineChars="0"/>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32245.6平方米</w:t>
            </w:r>
          </w:p>
        </w:tc>
        <w:tc>
          <w:tcPr>
            <w:tcW w:w="3303" w:type="dxa"/>
            <w:vMerge w:val="continue"/>
            <w:shd w:val="clear" w:color="auto" w:fill="auto"/>
          </w:tcPr>
          <w:p>
            <w:pPr>
              <w:ind w:firstLine="480"/>
              <w:jc w:val="left"/>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4" w:type="dxa"/>
            <w:vMerge w:val="continue"/>
            <w:shd w:val="clear" w:color="auto" w:fill="auto"/>
          </w:tcPr>
          <w:p>
            <w:pPr>
              <w:ind w:firstLine="480"/>
              <w:jc w:val="left"/>
              <w:rPr>
                <w:sz w:val="24"/>
                <w:szCs w:val="24"/>
              </w:rPr>
            </w:pPr>
          </w:p>
        </w:tc>
        <w:tc>
          <w:tcPr>
            <w:tcW w:w="1653" w:type="dxa"/>
            <w:shd w:val="clear" w:color="auto" w:fill="auto"/>
            <w:vAlign w:val="center"/>
          </w:tcPr>
          <w:p>
            <w:pPr>
              <w:widowControl/>
              <w:ind w:firstLine="480"/>
              <w:jc w:val="left"/>
              <w:textAlignment w:val="center"/>
              <w:rPr>
                <w:rFonts w:ascii="仿宋_GB2312" w:hAnsi="仿宋_GB2312" w:cs="仿宋_GB2312"/>
                <w:color w:val="000000"/>
                <w:sz w:val="24"/>
                <w:szCs w:val="24"/>
              </w:rPr>
            </w:pPr>
            <w:r>
              <w:rPr>
                <w:rFonts w:hint="eastAsia" w:ascii="仿宋_GB2312" w:hAnsi="仿宋_GB2312" w:cs="仿宋_GB2312"/>
                <w:color w:val="000000"/>
                <w:sz w:val="24"/>
                <w:szCs w:val="24"/>
              </w:rPr>
              <w:t>草坪</w:t>
            </w:r>
          </w:p>
        </w:tc>
        <w:tc>
          <w:tcPr>
            <w:tcW w:w="0" w:type="auto"/>
            <w:shd w:val="clear" w:color="auto" w:fill="auto"/>
            <w:vAlign w:val="center"/>
          </w:tcPr>
          <w:p>
            <w:pPr>
              <w:widowControl/>
              <w:ind w:firstLine="0" w:firstLineChars="0"/>
              <w:jc w:val="left"/>
              <w:textAlignment w:val="center"/>
              <w:rPr>
                <w:rFonts w:ascii="仿宋_GB2312" w:hAnsi="仿宋_GB2312" w:cs="仿宋_GB2312"/>
                <w:color w:val="000000"/>
                <w:kern w:val="0"/>
                <w:sz w:val="24"/>
                <w:szCs w:val="24"/>
                <w:lang w:bidi="ar"/>
              </w:rPr>
            </w:pPr>
            <w:r>
              <w:rPr>
                <w:rFonts w:hint="eastAsia" w:ascii="仿宋_GB2312" w:hAnsi="仿宋_GB2312" w:cs="仿宋_GB2312"/>
                <w:color w:val="000000"/>
                <w:kern w:val="0"/>
                <w:sz w:val="24"/>
                <w:szCs w:val="24"/>
                <w:lang w:bidi="ar"/>
              </w:rPr>
              <w:t>67207.3平方米</w:t>
            </w:r>
          </w:p>
        </w:tc>
        <w:tc>
          <w:tcPr>
            <w:tcW w:w="3303" w:type="dxa"/>
            <w:vMerge w:val="continue"/>
            <w:shd w:val="clear" w:color="auto" w:fill="auto"/>
          </w:tcPr>
          <w:p>
            <w:pPr>
              <w:ind w:firstLine="480"/>
              <w:jc w:val="left"/>
              <w:rPr>
                <w:sz w:val="24"/>
                <w:szCs w:val="24"/>
              </w:rPr>
            </w:pPr>
          </w:p>
        </w:tc>
      </w:tr>
    </w:tbl>
    <w:p>
      <w:pPr>
        <w:pStyle w:val="5"/>
        <w:numPr>
          <w:ilvl w:val="0"/>
          <w:numId w:val="7"/>
        </w:numPr>
      </w:pPr>
      <w:bookmarkStart w:id="122" w:name="_Toc12823"/>
      <w:bookmarkStart w:id="123" w:name="_Toc55051027"/>
      <w:bookmarkStart w:id="124" w:name="_Toc19402"/>
      <w:bookmarkStart w:id="125" w:name="_Toc55051111"/>
      <w:r>
        <w:rPr>
          <w:rFonts w:hint="eastAsia"/>
        </w:rPr>
        <w:t>完成质量</w:t>
      </w:r>
      <w:bookmarkEnd w:id="122"/>
      <w:bookmarkEnd w:id="123"/>
      <w:bookmarkEnd w:id="124"/>
      <w:bookmarkEnd w:id="125"/>
    </w:p>
    <w:p>
      <w:pPr>
        <w:ind w:firstLine="640"/>
      </w:pPr>
      <w:r>
        <w:rPr>
          <w:rFonts w:hint="eastAsia"/>
        </w:rPr>
        <w:t>经查阅2019年9月至2</w:t>
      </w:r>
      <w:r>
        <w:t>019</w:t>
      </w:r>
      <w:r>
        <w:rPr>
          <w:rFonts w:hint="eastAsia"/>
        </w:rPr>
        <w:t>年12月</w:t>
      </w:r>
      <w:commentRangeStart w:id="5"/>
      <w:r>
        <w:rPr>
          <w:rFonts w:hint="eastAsia"/>
        </w:rPr>
        <w:t>高新区建交局</w:t>
      </w:r>
      <w:commentRangeEnd w:id="5"/>
      <w:r>
        <w:commentReference w:id="5"/>
      </w:r>
      <w:r>
        <w:rPr>
          <w:rFonts w:hint="eastAsia"/>
        </w:rPr>
        <w:t>对国欣生态建设集团有限公司绿化养护项目的月度考核扣分情况，除2019年10月A包、2019年12月B包考核得分94分以外，其他均为95分及以上。基本达到绿化养护标准（95分及以上）。</w:t>
      </w:r>
    </w:p>
    <w:p>
      <w:pPr>
        <w:ind w:firstLine="640"/>
      </w:pPr>
      <w:r>
        <w:rPr>
          <w:rFonts w:hint="eastAsia"/>
        </w:rPr>
        <w:t>通过评价组20</w:t>
      </w:r>
      <w:r>
        <w:t>20</w:t>
      </w:r>
      <w:r>
        <w:rPr>
          <w:rFonts w:hint="eastAsia"/>
        </w:rPr>
        <w:t>年10月21日对高新区管委会附近居民对绿化养护项目的整体满意度进行问卷调查，23.33%的受调查者对园区整体环境非常满意；6</w:t>
      </w:r>
      <w:r>
        <w:t>8.33%</w:t>
      </w:r>
      <w:r>
        <w:rPr>
          <w:rFonts w:hint="eastAsia"/>
        </w:rPr>
        <w:t>的受调查者对园区整体环境一般满意。</w:t>
      </w:r>
    </w:p>
    <w:p>
      <w:pPr>
        <w:pStyle w:val="5"/>
        <w:numPr>
          <w:ilvl w:val="0"/>
          <w:numId w:val="7"/>
        </w:numPr>
      </w:pPr>
      <w:bookmarkStart w:id="126" w:name="_Toc55051028"/>
      <w:bookmarkStart w:id="127" w:name="_Toc55051112"/>
      <w:bookmarkStart w:id="128" w:name="_Toc29707"/>
      <w:r>
        <w:rPr>
          <w:rFonts w:hint="eastAsia"/>
        </w:rPr>
        <w:t>完成成本</w:t>
      </w:r>
      <w:bookmarkEnd w:id="126"/>
      <w:bookmarkEnd w:id="127"/>
    </w:p>
    <w:p>
      <w:pPr>
        <w:ind w:firstLine="640"/>
      </w:pPr>
      <w:r>
        <w:rPr>
          <w:rFonts w:hint="eastAsia"/>
        </w:rPr>
        <w:t>根据2018年8月27日</w:t>
      </w:r>
      <w:r>
        <w:rPr>
          <w:rFonts w:hint="eastAsia" w:ascii="仿宋_GB2312"/>
        </w:rPr>
        <w:t>中国西部物流港管理委员会</w:t>
      </w:r>
      <w:r>
        <w:rPr>
          <w:rFonts w:hint="eastAsia"/>
        </w:rPr>
        <w:t>与国欣生态建设集团有限公司签订绿化养护管理承包合同一标段（A包）合同总金额551.586124万元（1</w:t>
      </w:r>
      <w:r>
        <w:t>5.321837</w:t>
      </w:r>
      <w:r>
        <w:rPr>
          <w:rFonts w:hint="eastAsia"/>
        </w:rPr>
        <w:t>万元/月）、二标段（</w:t>
      </w:r>
      <w:r>
        <w:t>B</w:t>
      </w:r>
      <w:r>
        <w:rPr>
          <w:rFonts w:hint="eastAsia"/>
        </w:rPr>
        <w:t>包）合同总金额735.112428万元（2</w:t>
      </w:r>
      <w:r>
        <w:t>0.41979</w:t>
      </w:r>
      <w:r>
        <w:rPr>
          <w:rFonts w:hint="eastAsia"/>
        </w:rPr>
        <w:t>万元/月），实际执行未超预算金额。</w:t>
      </w:r>
    </w:p>
    <w:p>
      <w:pPr>
        <w:pStyle w:val="4"/>
      </w:pPr>
      <w:bookmarkStart w:id="129" w:name="_Toc55051029"/>
      <w:bookmarkStart w:id="130" w:name="_Toc55051113"/>
      <w:r>
        <w:rPr>
          <w:rFonts w:hint="eastAsia"/>
        </w:rPr>
        <w:t>（二）项目效益情况</w:t>
      </w:r>
      <w:bookmarkEnd w:id="128"/>
      <w:bookmarkEnd w:id="129"/>
      <w:bookmarkEnd w:id="130"/>
    </w:p>
    <w:p>
      <w:pPr>
        <w:ind w:firstLine="640"/>
      </w:pPr>
      <w:bookmarkStart w:id="131" w:name="_Toc31453"/>
      <w:r>
        <w:rPr>
          <w:rFonts w:hint="eastAsia"/>
        </w:rPr>
        <w:t>本项目实施有</w:t>
      </w:r>
      <w:bookmarkEnd w:id="131"/>
      <w:r>
        <w:rPr>
          <w:rFonts w:hint="eastAsia"/>
        </w:rPr>
        <w:t>利于达到调节城市温度和空气湿度、防风固沙、维持碳氧平衡、净化空气、杀菌除尘、衰减噪音等效果。有利于维持高新区整体形象，实现绿化养护生态治理的长期可持续性发展。通过问卷调查了解，群众对绿化环境的整体满意度较为良好，总体满意率为68.91%</w:t>
      </w:r>
      <w:r>
        <w:rPr>
          <w:rFonts w:hint="eastAsia"/>
          <w:lang w:eastAsia="zh-CN"/>
        </w:rPr>
        <w:t>，</w:t>
      </w:r>
      <w:r>
        <w:rPr>
          <w:rFonts w:hint="eastAsia"/>
        </w:rPr>
        <w:t>逐步满足人民群众对美好生活日益增长的需求。</w:t>
      </w:r>
    </w:p>
    <w:p>
      <w:pPr>
        <w:pStyle w:val="3"/>
      </w:pPr>
      <w:bookmarkStart w:id="132" w:name="_Toc31144"/>
      <w:bookmarkStart w:id="133" w:name="_Toc55051030"/>
      <w:bookmarkStart w:id="134" w:name="_Toc55051114"/>
      <w:bookmarkStart w:id="135" w:name="_Toc14808"/>
      <w:bookmarkStart w:id="136" w:name="_Toc169183194"/>
      <w:r>
        <w:rPr>
          <w:rFonts w:hint="eastAsia"/>
        </w:rPr>
        <w:t>五、评价结论及存在问题</w:t>
      </w:r>
      <w:bookmarkEnd w:id="132"/>
      <w:bookmarkEnd w:id="133"/>
      <w:bookmarkEnd w:id="134"/>
      <w:bookmarkEnd w:id="135"/>
    </w:p>
    <w:p>
      <w:pPr>
        <w:pStyle w:val="4"/>
      </w:pPr>
      <w:bookmarkStart w:id="137" w:name="_Toc11104"/>
      <w:bookmarkStart w:id="138" w:name="_Toc55051115"/>
      <w:bookmarkStart w:id="139" w:name="_Toc55051031"/>
      <w:bookmarkStart w:id="140" w:name="_Toc2857"/>
      <w:r>
        <w:rPr>
          <w:rFonts w:hint="eastAsia"/>
        </w:rPr>
        <w:t>（一）评价结论</w:t>
      </w:r>
      <w:bookmarkEnd w:id="137"/>
      <w:bookmarkEnd w:id="138"/>
      <w:bookmarkEnd w:id="139"/>
      <w:bookmarkEnd w:id="140"/>
      <w:bookmarkStart w:id="141" w:name="_Toc14080"/>
    </w:p>
    <w:p>
      <w:pPr>
        <w:ind w:firstLine="640"/>
        <w:rPr>
          <w:rFonts w:ascii="Times New Roman Regular" w:hAnsi="Times New Roman Regular" w:cs="Times New Roman Regular"/>
          <w:lang w:eastAsia="zh-Hans"/>
        </w:rPr>
      </w:pPr>
      <w:r>
        <w:rPr>
          <w:rFonts w:hint="eastAsia"/>
        </w:rPr>
        <w:t>按照绩效评价工作方案，评价组根据项目实施管理及完成情况，对照本项目支出绩效评价指标评分标准，对指标逐项进行考察、对比、计算和分析，</w:t>
      </w:r>
      <w:bookmarkStart w:id="142" w:name="_Toc20030"/>
      <w:r>
        <w:rPr>
          <w:rFonts w:ascii="Times New Roman Regular" w:hAnsi="Times New Roman Regular" w:cs="Times New Roman Regular"/>
          <w:lang w:eastAsia="zh-Hans"/>
        </w:rPr>
        <w:t>最终得出项目综合评分为</w:t>
      </w:r>
      <w:r>
        <w:rPr>
          <w:rFonts w:hint="eastAsia" w:ascii="Times New Roman Regular" w:hAnsi="Times New Roman Regular" w:cs="Times New Roman Regular"/>
        </w:rPr>
        <w:t>80.40</w:t>
      </w:r>
      <w:r>
        <w:rPr>
          <w:rFonts w:ascii="Times New Roman Regular" w:hAnsi="Times New Roman Regular" w:cs="Times New Roman Regular"/>
          <w:lang w:eastAsia="zh-Hans"/>
        </w:rPr>
        <w:t>分</w:t>
      </w:r>
      <w:r>
        <w:rPr>
          <w:rFonts w:ascii="Times New Roman Regular" w:hAnsi="Times New Roman Regular" w:cs="Times New Roman Regular"/>
        </w:rPr>
        <w:t>（总分为100分）。</w:t>
      </w:r>
      <w:r>
        <w:rPr>
          <w:rFonts w:ascii="Times New Roman Regular" w:hAnsi="Times New Roman Regular" w:cs="Times New Roman Regular"/>
          <w:lang w:eastAsia="zh-Hans"/>
        </w:rPr>
        <w:t>其中“项目决策”指标得</w:t>
      </w:r>
      <w:r>
        <w:rPr>
          <w:rFonts w:ascii="Times New Roman Regular" w:hAnsi="Times New Roman Regular" w:cs="Times New Roman Regular"/>
        </w:rPr>
        <w:t>分</w:t>
      </w:r>
      <w:r>
        <w:rPr>
          <w:rFonts w:hint="eastAsia" w:ascii="Times New Roman Regular" w:hAnsi="Times New Roman Regular" w:cs="Times New Roman Regular"/>
        </w:rPr>
        <w:t>12</w:t>
      </w:r>
      <w:r>
        <w:rPr>
          <w:rFonts w:ascii="Times New Roman Regular" w:hAnsi="Times New Roman Regular" w:cs="Times New Roman Regular"/>
          <w:lang w:eastAsia="zh-Hans"/>
        </w:rPr>
        <w:t>分</w:t>
      </w:r>
      <w:r>
        <w:rPr>
          <w:rFonts w:ascii="Times New Roman Regular" w:hAnsi="Times New Roman Regular" w:cs="Times New Roman Regular"/>
        </w:rPr>
        <w:t>（满分20分）；</w:t>
      </w:r>
      <w:r>
        <w:rPr>
          <w:rFonts w:ascii="Times New Roman Regular" w:hAnsi="Times New Roman Regular" w:cs="Times New Roman Regular"/>
          <w:lang w:eastAsia="zh-Hans"/>
        </w:rPr>
        <w:t>“项目管理”指标得</w:t>
      </w:r>
      <w:r>
        <w:rPr>
          <w:rFonts w:ascii="Times New Roman Regular" w:hAnsi="Times New Roman Regular" w:cs="Times New Roman Regular"/>
        </w:rPr>
        <w:t>分</w:t>
      </w:r>
      <w:r>
        <w:rPr>
          <w:rFonts w:ascii="Times New Roman Regular" w:hAnsi="Times New Roman Regular" w:cs="Times New Roman Regular"/>
          <w:lang w:eastAsia="zh-Hans"/>
        </w:rPr>
        <w:t>1</w:t>
      </w:r>
      <w:r>
        <w:rPr>
          <w:rFonts w:hint="eastAsia" w:ascii="Times New Roman Regular" w:hAnsi="Times New Roman Regular" w:cs="Times New Roman Regular"/>
        </w:rPr>
        <w:t>8</w:t>
      </w:r>
      <w:r>
        <w:rPr>
          <w:rFonts w:ascii="Times New Roman Regular" w:hAnsi="Times New Roman Regular" w:cs="Times New Roman Regular"/>
          <w:lang w:eastAsia="zh-Hans"/>
        </w:rPr>
        <w:t>分</w:t>
      </w:r>
      <w:r>
        <w:rPr>
          <w:rFonts w:ascii="Times New Roman Regular" w:hAnsi="Times New Roman Regular" w:cs="Times New Roman Regular"/>
        </w:rPr>
        <w:t>（满分20分）；</w:t>
      </w:r>
      <w:r>
        <w:rPr>
          <w:rFonts w:ascii="Times New Roman Regular" w:hAnsi="Times New Roman Regular" w:cs="Times New Roman Regular"/>
          <w:lang w:eastAsia="zh-Hans"/>
        </w:rPr>
        <w:t>“项目效益”指标得分</w:t>
      </w:r>
      <w:r>
        <w:rPr>
          <w:rFonts w:hint="eastAsia" w:ascii="Times New Roman Regular" w:hAnsi="Times New Roman Regular" w:cs="Times New Roman Regular"/>
        </w:rPr>
        <w:t>50.40</w:t>
      </w:r>
      <w:r>
        <w:rPr>
          <w:rFonts w:ascii="Times New Roman Regular" w:hAnsi="Times New Roman Regular" w:cs="Times New Roman Regular"/>
          <w:lang w:eastAsia="zh-Hans"/>
        </w:rPr>
        <w:t>分（满分60分），评分结果属于“</w:t>
      </w:r>
      <w:r>
        <w:rPr>
          <w:rFonts w:hint="eastAsia" w:ascii="Times New Roman Regular" w:hAnsi="Times New Roman Regular" w:cs="Times New Roman Regular"/>
        </w:rPr>
        <w:t>良</w:t>
      </w:r>
      <w:r>
        <w:rPr>
          <w:rFonts w:ascii="Times New Roman Regular" w:hAnsi="Times New Roman Regular" w:cs="Times New Roman Regular"/>
          <w:lang w:eastAsia="zh-Hans"/>
        </w:rPr>
        <w:t>”。</w:t>
      </w:r>
    </w:p>
    <w:p>
      <w:pPr>
        <w:ind w:firstLine="640"/>
        <w:rPr>
          <w:rFonts w:ascii="Times New Roman Regular" w:hAnsi="Times New Roman Regular" w:cs="Times New Roman Regular"/>
          <w:lang w:eastAsia="zh-Hans"/>
        </w:rPr>
      </w:pPr>
      <w:r>
        <w:rPr>
          <w:rFonts w:hint="eastAsia" w:ascii="Times New Roman Regular" w:hAnsi="Times New Roman Regular" w:cs="Times New Roman Regular"/>
          <w:lang w:eastAsia="zh-Hans"/>
        </w:rPr>
        <w:t>附：评价等级</w:t>
      </w:r>
    </w:p>
    <w:p>
      <w:pPr>
        <w:ind w:firstLine="640"/>
        <w:rPr>
          <w:rFonts w:ascii="Times New Roman Regular" w:hAnsi="Times New Roman Regular" w:cs="Times New Roman Regular"/>
          <w:lang w:eastAsia="zh-Hans"/>
        </w:rPr>
      </w:pPr>
      <w:bookmarkStart w:id="143" w:name="_Toc1998010020_WPSOffice_Level3"/>
      <w:bookmarkStart w:id="144" w:name="_Toc1305198026_WPSOffice_Level3"/>
      <w:r>
        <w:rPr>
          <w:rFonts w:hint="eastAsia" w:ascii="Times New Roman Regular" w:hAnsi="Times New Roman Regular" w:cs="Times New Roman Regular"/>
          <w:lang w:eastAsia="zh-Hans"/>
        </w:rPr>
        <w:t>1.</w:t>
      </w:r>
      <w:r>
        <w:rPr>
          <w:rFonts w:hint="eastAsia" w:ascii="Times New Roman Regular" w:hAnsi="Times New Roman Regular" w:cs="Times New Roman Regular"/>
          <w:lang w:eastAsia="zh-Hans"/>
        </w:rPr>
        <w:tab/>
      </w:r>
      <w:r>
        <w:rPr>
          <w:rFonts w:hint="eastAsia" w:ascii="Times New Roman Regular" w:hAnsi="Times New Roman Regular" w:cs="Times New Roman Regular"/>
          <w:lang w:eastAsia="zh-Hans"/>
        </w:rPr>
        <w:t>综合得分 90 分（含）以上，绩效评级为“优”；</w:t>
      </w:r>
      <w:bookmarkEnd w:id="143"/>
      <w:bookmarkEnd w:id="144"/>
    </w:p>
    <w:p>
      <w:pPr>
        <w:ind w:firstLine="640"/>
        <w:rPr>
          <w:rFonts w:ascii="Times New Roman Regular" w:hAnsi="Times New Roman Regular" w:cs="Times New Roman Regular"/>
          <w:lang w:eastAsia="zh-Hans"/>
        </w:rPr>
      </w:pPr>
      <w:bookmarkStart w:id="145" w:name="_Toc2065252524_WPSOffice_Level3"/>
      <w:bookmarkStart w:id="146" w:name="_Toc352618001_WPSOffice_Level3"/>
      <w:r>
        <w:rPr>
          <w:rFonts w:hint="eastAsia" w:ascii="Times New Roman Regular" w:hAnsi="Times New Roman Regular" w:cs="Times New Roman Regular"/>
          <w:lang w:eastAsia="zh-Hans"/>
        </w:rPr>
        <w:t>2.</w:t>
      </w:r>
      <w:r>
        <w:rPr>
          <w:rFonts w:hint="eastAsia" w:ascii="Times New Roman Regular" w:hAnsi="Times New Roman Regular" w:cs="Times New Roman Regular"/>
          <w:lang w:eastAsia="zh-Hans"/>
        </w:rPr>
        <w:tab/>
      </w:r>
      <w:r>
        <w:rPr>
          <w:rFonts w:hint="eastAsia" w:ascii="Times New Roman Regular" w:hAnsi="Times New Roman Regular" w:cs="Times New Roman Regular"/>
          <w:lang w:eastAsia="zh-Hans"/>
        </w:rPr>
        <w:t>综合得分 75 分（含）—90 分，绩效评级为“良”；</w:t>
      </w:r>
      <w:bookmarkEnd w:id="145"/>
      <w:bookmarkEnd w:id="146"/>
    </w:p>
    <w:p>
      <w:pPr>
        <w:ind w:firstLine="640"/>
        <w:rPr>
          <w:rFonts w:ascii="Times New Roman Regular" w:hAnsi="Times New Roman Regular" w:cs="Times New Roman Regular"/>
          <w:lang w:eastAsia="zh-Hans"/>
        </w:rPr>
      </w:pPr>
      <w:bookmarkStart w:id="147" w:name="_Toc920984407_WPSOffice_Level3"/>
      <w:bookmarkStart w:id="148" w:name="_Toc1543360734_WPSOffice_Level3"/>
      <w:r>
        <w:rPr>
          <w:rFonts w:hint="eastAsia" w:ascii="Times New Roman Regular" w:hAnsi="Times New Roman Regular" w:cs="Times New Roman Regular"/>
          <w:lang w:eastAsia="zh-Hans"/>
        </w:rPr>
        <w:t>3.</w:t>
      </w:r>
      <w:r>
        <w:rPr>
          <w:rFonts w:hint="eastAsia" w:ascii="Times New Roman Regular" w:hAnsi="Times New Roman Regular" w:cs="Times New Roman Regular"/>
          <w:lang w:eastAsia="zh-Hans"/>
        </w:rPr>
        <w:tab/>
      </w:r>
      <w:r>
        <w:rPr>
          <w:rFonts w:hint="eastAsia" w:ascii="Times New Roman Regular" w:hAnsi="Times New Roman Regular" w:cs="Times New Roman Regular"/>
          <w:lang w:eastAsia="zh-Hans"/>
        </w:rPr>
        <w:t>综合得分 60 分（含）—75 分，绩效评级为“合格”；</w:t>
      </w:r>
      <w:bookmarkEnd w:id="147"/>
      <w:bookmarkEnd w:id="148"/>
    </w:p>
    <w:p>
      <w:pPr>
        <w:ind w:firstLine="640"/>
        <w:rPr>
          <w:rFonts w:ascii="Times New Roman Regular" w:hAnsi="Times New Roman Regular" w:cs="Times New Roman Regular"/>
          <w:lang w:eastAsia="zh-Hans"/>
        </w:rPr>
      </w:pPr>
      <w:bookmarkStart w:id="149" w:name="_Toc1956367872_WPSOffice_Level3"/>
      <w:bookmarkStart w:id="150" w:name="_Toc2070284520_WPSOffice_Level3"/>
      <w:r>
        <w:rPr>
          <w:rFonts w:hint="eastAsia" w:ascii="Times New Roman Regular" w:hAnsi="Times New Roman Regular" w:cs="Times New Roman Regular"/>
          <w:lang w:eastAsia="zh-Hans"/>
        </w:rPr>
        <w:t>4.</w:t>
      </w:r>
      <w:r>
        <w:rPr>
          <w:rFonts w:hint="eastAsia" w:ascii="Times New Roman Regular" w:hAnsi="Times New Roman Regular" w:cs="Times New Roman Regular"/>
          <w:lang w:eastAsia="zh-Hans"/>
        </w:rPr>
        <w:tab/>
      </w:r>
      <w:r>
        <w:rPr>
          <w:rFonts w:hint="eastAsia" w:ascii="Times New Roman Regular" w:hAnsi="Times New Roman Regular" w:cs="Times New Roman Regular"/>
          <w:lang w:eastAsia="zh-Hans"/>
        </w:rPr>
        <w:t>综合得分 60 分以下，绩效评级为“不合格”。</w:t>
      </w:r>
      <w:bookmarkEnd w:id="149"/>
      <w:bookmarkEnd w:id="150"/>
    </w:p>
    <w:p>
      <w:pPr>
        <w:pStyle w:val="4"/>
      </w:pPr>
      <w:bookmarkStart w:id="151" w:name="_Toc55051032"/>
      <w:bookmarkStart w:id="152" w:name="_Toc55051116"/>
      <w:r>
        <w:rPr>
          <w:rFonts w:hint="eastAsia"/>
        </w:rPr>
        <w:t>（二）存在的问题</w:t>
      </w:r>
      <w:bookmarkEnd w:id="141"/>
      <w:bookmarkEnd w:id="142"/>
      <w:bookmarkEnd w:id="151"/>
      <w:bookmarkEnd w:id="152"/>
    </w:p>
    <w:p>
      <w:pPr>
        <w:pStyle w:val="5"/>
        <w:numPr>
          <w:ilvl w:val="0"/>
          <w:numId w:val="8"/>
        </w:numPr>
        <w:bidi w:val="0"/>
      </w:pPr>
      <w:bookmarkStart w:id="153" w:name="_Toc55051117"/>
      <w:bookmarkStart w:id="154" w:name="_Toc25636"/>
      <w:bookmarkStart w:id="155" w:name="_Toc55051033"/>
      <w:r>
        <w:rPr>
          <w:rFonts w:hint="eastAsia"/>
        </w:rPr>
        <w:t>绩效目标管理方面存在的问题</w:t>
      </w:r>
      <w:bookmarkEnd w:id="153"/>
      <w:bookmarkEnd w:id="154"/>
      <w:bookmarkEnd w:id="155"/>
    </w:p>
    <w:p>
      <w:pPr>
        <w:autoSpaceDE w:val="0"/>
        <w:autoSpaceDN w:val="0"/>
        <w:adjustRightInd w:val="0"/>
        <w:ind w:firstLine="640"/>
        <w:rPr>
          <w:rFonts w:ascii="Times New Roman Regular" w:hAnsi="Times New Roman Regular" w:cs="Times New Roman Regular"/>
          <w:color w:val="000000"/>
          <w:lang w:eastAsia="zh-Hans"/>
        </w:rPr>
      </w:pPr>
      <w:r>
        <w:rPr>
          <w:rFonts w:ascii="Times New Roman Regular" w:hAnsi="Times New Roman Regular" w:cs="Times New Roman Regular"/>
          <w:color w:val="000000"/>
          <w:lang w:eastAsia="zh-Hans"/>
        </w:rPr>
        <w:t>未设置绩效目标</w:t>
      </w:r>
    </w:p>
    <w:p>
      <w:pPr>
        <w:ind w:firstLine="640"/>
      </w:pPr>
      <w:r>
        <w:rPr>
          <w:rFonts w:ascii="Times New Roman Regular" w:hAnsi="Times New Roman Regular" w:cs="Times New Roman Regular"/>
          <w:lang w:eastAsia="zh-Hans"/>
        </w:rPr>
        <w:t>经与</w:t>
      </w:r>
      <w:commentRangeStart w:id="6"/>
      <w:r>
        <w:rPr>
          <w:rFonts w:ascii="Times New Roman Regular" w:hAnsi="Times New Roman Regular" w:cs="Times New Roman Regular"/>
          <w:lang w:eastAsia="zh-Hans"/>
        </w:rPr>
        <w:t>高新区</w:t>
      </w:r>
      <w:r>
        <w:rPr>
          <w:rFonts w:hint="eastAsia" w:ascii="Times New Roman Regular" w:hAnsi="Times New Roman Regular" w:cs="Times New Roman Regular"/>
        </w:rPr>
        <w:t>建交局</w:t>
      </w:r>
      <w:commentRangeEnd w:id="6"/>
      <w:r>
        <w:commentReference w:id="6"/>
      </w:r>
      <w:r>
        <w:rPr>
          <w:rFonts w:ascii="Times New Roman Regular" w:hAnsi="Times New Roman Regular" w:cs="Times New Roman Regular"/>
          <w:lang w:eastAsia="zh-Hans"/>
        </w:rPr>
        <w:t>相关负责人访谈了解，本项目</w:t>
      </w:r>
      <w:r>
        <w:rPr>
          <w:rFonts w:hint="eastAsia" w:ascii="Times New Roman Regular" w:hAnsi="Times New Roman Regular" w:cs="Times New Roman Regular"/>
          <w:lang w:eastAsia="zh-Hans"/>
        </w:rPr>
        <w:t>未设置绩效目标</w:t>
      </w:r>
      <w:r>
        <w:rPr>
          <w:rFonts w:ascii="Times New Roman Regular" w:hAnsi="Times New Roman Regular" w:cs="Times New Roman Regular"/>
          <w:lang w:eastAsia="zh-Hans"/>
        </w:rPr>
        <w:t>。根据</w:t>
      </w:r>
      <w:r>
        <w:rPr>
          <w:rFonts w:hint="eastAsia" w:ascii="Times New Roman Regular" w:hAnsi="Times New Roman Regular" w:cs="Times New Roman Regular"/>
          <w:lang w:eastAsia="zh-CN"/>
        </w:rPr>
        <w:t>《</w:t>
      </w:r>
      <w:r>
        <w:rPr>
          <w:rFonts w:ascii="Times New Roman Regular" w:hAnsi="Times New Roman Regular" w:cs="Times New Roman Regular"/>
          <w:lang w:eastAsia="zh-Hans"/>
        </w:rPr>
        <w:t>中共中央国务院关于全面实施预算绩效管理的意见</w:t>
      </w:r>
      <w:r>
        <w:rPr>
          <w:rFonts w:hint="eastAsia" w:ascii="Times New Roman Regular" w:hAnsi="Times New Roman Regular" w:cs="Times New Roman Regular"/>
          <w:lang w:eastAsia="zh-CN"/>
        </w:rPr>
        <w:t>》</w:t>
      </w:r>
      <w:r>
        <w:rPr>
          <w:rFonts w:ascii="Times New Roman Regular" w:hAnsi="Times New Roman Regular" w:cs="Times New Roman Regular"/>
          <w:lang w:eastAsia="zh-Hans"/>
        </w:rPr>
        <w:t>（中发〔2018〕34号）规定：各级财政部门要将绩效目标设置作为预算安排的前置条件，加强绩效目标审核，将绩效目标与预算同步批复下达。</w:t>
      </w:r>
    </w:p>
    <w:p>
      <w:pPr>
        <w:pStyle w:val="5"/>
        <w:numPr>
          <w:ilvl w:val="0"/>
          <w:numId w:val="8"/>
        </w:numPr>
      </w:pPr>
      <w:bookmarkStart w:id="156" w:name="_Toc55051118"/>
      <w:bookmarkStart w:id="157" w:name="_Toc10390"/>
      <w:bookmarkStart w:id="158" w:name="_Toc55051034"/>
      <w:bookmarkStart w:id="159" w:name="_Toc29487"/>
      <w:r>
        <w:rPr>
          <w:rFonts w:hint="eastAsia"/>
        </w:rPr>
        <w:t>财务管理方面存在的问题</w:t>
      </w:r>
      <w:bookmarkEnd w:id="156"/>
      <w:bookmarkEnd w:id="157"/>
      <w:bookmarkEnd w:id="158"/>
      <w:bookmarkEnd w:id="159"/>
    </w:p>
    <w:p>
      <w:pPr>
        <w:numPr>
          <w:ilvl w:val="0"/>
          <w:numId w:val="9"/>
        </w:numPr>
        <w:ind w:firstLineChars="0"/>
        <w:rPr>
          <w:color w:val="000000"/>
        </w:rPr>
      </w:pPr>
      <w:r>
        <w:rPr>
          <w:rFonts w:hint="eastAsia"/>
          <w:color w:val="000000"/>
        </w:rPr>
        <w:t>项目未进行专账核算</w:t>
      </w:r>
    </w:p>
    <w:p>
      <w:pPr>
        <w:ind w:firstLine="640"/>
      </w:pPr>
      <w:r>
        <w:rPr>
          <w:rFonts w:hint="eastAsia"/>
        </w:rPr>
        <w:t>经查阅</w:t>
      </w:r>
      <w:commentRangeStart w:id="7"/>
      <w:r>
        <w:rPr>
          <w:rFonts w:hint="eastAsia"/>
        </w:rPr>
        <w:t>高新区建交局</w:t>
      </w:r>
      <w:commentRangeEnd w:id="7"/>
      <w:r>
        <w:commentReference w:id="7"/>
      </w:r>
      <w:r>
        <w:rPr>
          <w:rFonts w:hint="eastAsia"/>
        </w:rPr>
        <w:t>科目余额表以及项目支出科目明细账，发现项目支出明细账未按具体项目进行专项核算。</w:t>
      </w:r>
    </w:p>
    <w:p>
      <w:pPr>
        <w:numPr>
          <w:ilvl w:val="0"/>
          <w:numId w:val="9"/>
        </w:numPr>
        <w:ind w:firstLineChars="0"/>
        <w:rPr>
          <w:color w:val="000000"/>
        </w:rPr>
      </w:pPr>
      <w:r>
        <w:rPr>
          <w:rFonts w:hint="eastAsia"/>
          <w:color w:val="000000"/>
        </w:rPr>
        <w:t>支付绿化养护费不及时</w:t>
      </w:r>
    </w:p>
    <w:p>
      <w:pPr>
        <w:ind w:firstLine="640"/>
        <w:rPr>
          <w:color w:val="000000"/>
        </w:rPr>
      </w:pPr>
      <w:r>
        <w:rPr>
          <w:rFonts w:hint="eastAsia"/>
        </w:rPr>
        <w:t>经查阅2019年</w:t>
      </w:r>
      <w:commentRangeStart w:id="8"/>
      <w:r>
        <w:rPr>
          <w:rFonts w:hint="eastAsia"/>
        </w:rPr>
        <w:t>高新区建交局</w:t>
      </w:r>
      <w:commentRangeEnd w:id="8"/>
      <w:r>
        <w:commentReference w:id="8"/>
      </w:r>
      <w:r>
        <w:rPr>
          <w:rFonts w:hint="eastAsia"/>
        </w:rPr>
        <w:t>项目支出明细账及绿化养护费相关凭证资料，发现支付绿化养护费不及时。</w:t>
      </w:r>
      <w:r>
        <w:rPr>
          <w:rFonts w:hint="eastAsia"/>
          <w:color w:val="000000"/>
        </w:rPr>
        <w:t>如2020年1月13日支付国欣生态建设集团有限公司2019年9月份绿化养护服务费（A包+B包）35.741627万元，按合同约定应于2019年10月支付，延期支付3个月。</w:t>
      </w:r>
    </w:p>
    <w:p>
      <w:pPr>
        <w:pStyle w:val="5"/>
        <w:numPr>
          <w:ilvl w:val="0"/>
          <w:numId w:val="8"/>
        </w:numPr>
      </w:pPr>
      <w:bookmarkStart w:id="160" w:name="_Toc55051119"/>
      <w:bookmarkStart w:id="161" w:name="_Toc55051035"/>
      <w:r>
        <w:rPr>
          <w:rFonts w:hint="eastAsia"/>
        </w:rPr>
        <w:t>项目执行过程存在的问题</w:t>
      </w:r>
      <w:bookmarkEnd w:id="160"/>
      <w:bookmarkEnd w:id="161"/>
    </w:p>
    <w:p>
      <w:pPr>
        <w:ind w:firstLine="640"/>
        <w:rPr>
          <w:rFonts w:hint="eastAsia" w:eastAsia="仿宋_GB2312"/>
          <w:lang w:eastAsia="zh-CN"/>
        </w:rPr>
      </w:pPr>
      <w:r>
        <w:rPr>
          <w:rFonts w:hint="eastAsia"/>
        </w:rPr>
        <w:t>绿化养护项目两个标段由同一家公司提供服务</w:t>
      </w:r>
    </w:p>
    <w:p>
      <w:pPr>
        <w:ind w:firstLine="640"/>
      </w:pPr>
      <w:r>
        <w:rPr>
          <w:rFonts w:hint="eastAsia"/>
        </w:rPr>
        <w:t>经查阅物流港绿化养护管理项目政府采购审批表及物流港绿化养护管理承包合同（A\B包），发现该项目两个标段均由国欣生态建设集团有限公司提供绿化养护服务,（A包合同金额为551.586124万元，B包合同金额为735.112428万元）。</w:t>
      </w:r>
    </w:p>
    <w:p>
      <w:pPr>
        <w:ind w:firstLine="640"/>
      </w:pPr>
      <w:r>
        <w:rPr>
          <w:rFonts w:hint="eastAsia"/>
        </w:rPr>
        <w:t>“遂宁市船山区政府采购大平台无预算资金申报审批表”中载明：一个具有投标资质的公司只能投一个标段，而该项目一标段（A包）、二标段（B包）均由国欣生态建设集团有限公司中标并提供绿化养护服务。</w:t>
      </w:r>
    </w:p>
    <w:p>
      <w:pPr>
        <w:pStyle w:val="3"/>
        <w:numPr>
          <w:ilvl w:val="0"/>
          <w:numId w:val="10"/>
        </w:numPr>
      </w:pPr>
      <w:bookmarkStart w:id="162" w:name="_Toc55051120"/>
      <w:bookmarkStart w:id="163" w:name="_Toc7453"/>
      <w:bookmarkStart w:id="164" w:name="_Toc6116"/>
      <w:bookmarkStart w:id="165" w:name="_Toc55051036"/>
      <w:r>
        <w:rPr>
          <w:rFonts w:hint="eastAsia"/>
        </w:rPr>
        <w:t>相关建议</w:t>
      </w:r>
      <w:bookmarkEnd w:id="162"/>
      <w:bookmarkEnd w:id="163"/>
      <w:bookmarkEnd w:id="164"/>
      <w:bookmarkEnd w:id="165"/>
    </w:p>
    <w:p>
      <w:pPr>
        <w:autoSpaceDE w:val="0"/>
        <w:autoSpaceDN w:val="0"/>
        <w:adjustRightInd w:val="0"/>
        <w:ind w:left="0" w:leftChars="0" w:firstLine="0" w:firstLineChars="0"/>
        <w:rPr>
          <w:rFonts w:ascii="Times New Roman Regular" w:hAnsi="Times New Roman Regular" w:cs="Times New Roman Regular"/>
          <w:color w:val="000000"/>
        </w:rPr>
      </w:pPr>
      <w:r>
        <w:rPr>
          <w:rStyle w:val="47"/>
        </w:rPr>
        <w:t>1</w:t>
      </w:r>
      <w:r>
        <w:rPr>
          <w:rStyle w:val="47"/>
          <w:rFonts w:hint="eastAsia"/>
          <w:lang w:eastAsia="zh-CN"/>
        </w:rPr>
        <w:t>.</w:t>
      </w:r>
      <w:r>
        <w:rPr>
          <w:rStyle w:val="47"/>
        </w:rPr>
        <w:t>建议严格按照《中共中央国务院关于全面实施预算绩效管理</w:t>
      </w:r>
      <w:r>
        <w:rPr>
          <w:rFonts w:ascii="Times New Roman Regular" w:hAnsi="Times New Roman Regular" w:cs="Times New Roman Regular"/>
          <w:color w:val="000000"/>
        </w:rPr>
        <w:t>的意见》（中发〔2018〕34号）执行，将绩效目标设置作为预算安排的前置条件，加强绩效目标审核，确保财政资金使用发挥既定的效果。</w:t>
      </w:r>
    </w:p>
    <w:p>
      <w:pPr>
        <w:ind w:left="0" w:leftChars="0" w:firstLine="0" w:firstLineChars="0"/>
      </w:pPr>
      <w:r>
        <w:rPr>
          <w:rFonts w:hint="eastAsia"/>
        </w:rPr>
        <w:t>2.项目支出应严格按照政府会计制度要求执行专账核算，专项管理，专款专用。</w:t>
      </w:r>
    </w:p>
    <w:p>
      <w:pPr>
        <w:ind w:left="0" w:leftChars="0" w:firstLine="0" w:firstLineChars="0"/>
      </w:pPr>
      <w:r>
        <w:rPr>
          <w:rFonts w:hint="eastAsia"/>
        </w:rPr>
        <w:t>3.</w:t>
      </w:r>
      <w:r>
        <w:t xml:space="preserve"> </w:t>
      </w:r>
      <w:r>
        <w:rPr>
          <w:rFonts w:hint="eastAsia"/>
        </w:rPr>
        <w:t>建议严格执行政府采购相关法律法规。</w:t>
      </w:r>
    </w:p>
    <w:bookmarkEnd w:id="136"/>
    <w:p>
      <w:pPr>
        <w:pStyle w:val="3"/>
      </w:pPr>
      <w:bookmarkStart w:id="166" w:name="_Toc55051037"/>
      <w:bookmarkStart w:id="167" w:name="_Toc55051121"/>
      <w:bookmarkStart w:id="168" w:name="_Toc16452"/>
      <w:r>
        <w:rPr>
          <w:rFonts w:hint="eastAsia"/>
        </w:rPr>
        <w:t>七、附件</w:t>
      </w:r>
      <w:bookmarkEnd w:id="166"/>
      <w:bookmarkEnd w:id="167"/>
      <w:bookmarkEnd w:id="168"/>
    </w:p>
    <w:p>
      <w:pPr>
        <w:ind w:firstLine="0" w:firstLineChars="0"/>
      </w:pPr>
      <w:r>
        <w:rPr>
          <w:rFonts w:hint="eastAsia"/>
        </w:rPr>
        <w:t>附件1：2020年区级专项项目支出绩效评价指标体系评分表</w:t>
      </w:r>
    </w:p>
    <w:p>
      <w:pPr>
        <w:ind w:firstLine="0" w:firstLineChars="0"/>
      </w:pPr>
      <w:r>
        <w:rPr>
          <w:rFonts w:hint="eastAsia"/>
        </w:rPr>
        <w:t>附件2：承诺书</w:t>
      </w:r>
    </w:p>
    <w:p>
      <w:pPr>
        <w:ind w:firstLine="0" w:firstLineChars="0"/>
      </w:pPr>
      <w:r>
        <w:rPr>
          <w:rFonts w:hint="eastAsia"/>
        </w:rPr>
        <w:t>附件3：第三方绩效评价反馈</w:t>
      </w:r>
    </w:p>
    <w:p>
      <w:pPr>
        <w:pStyle w:val="2"/>
      </w:pPr>
    </w:p>
    <w:p>
      <w:pPr>
        <w:pStyle w:val="2"/>
      </w:pPr>
    </w:p>
    <w:p>
      <w:pPr>
        <w:pStyle w:val="2"/>
      </w:pPr>
    </w:p>
    <w:p>
      <w:pPr>
        <w:pStyle w:val="2"/>
      </w:pPr>
    </w:p>
    <w:p>
      <w:pPr>
        <w:pStyle w:val="2"/>
      </w:pPr>
    </w:p>
    <w:p>
      <w:pPr>
        <w:pStyle w:val="2"/>
      </w:pPr>
    </w:p>
    <w:p>
      <w:pPr>
        <w:pStyle w:val="2"/>
        <w:rPr>
          <w:rFonts w:ascii="仿宋_GB2312" w:hAnsi="仿宋_GB2312" w:cs="仿宋_GB2312"/>
          <w:szCs w:val="32"/>
        </w:rPr>
      </w:pPr>
    </w:p>
    <w:p>
      <w:pPr>
        <w:autoSpaceDE w:val="0"/>
        <w:autoSpaceDN w:val="0"/>
        <w:adjustRightInd w:val="0"/>
        <w:ind w:firstLine="3840" w:firstLineChars="1200"/>
        <w:jc w:val="right"/>
        <w:rPr>
          <w:rFonts w:ascii="仿宋_GB2312"/>
          <w:color w:val="000000"/>
        </w:rPr>
      </w:pPr>
      <w:r>
        <w:rPr>
          <w:rFonts w:hint="eastAsia" w:ascii="仿宋_GB2312"/>
          <w:color w:val="000000"/>
        </w:rPr>
        <w:t>遂宁市备至实业有限公司</w:t>
      </w:r>
    </w:p>
    <w:p>
      <w:pPr>
        <w:ind w:firstLine="640"/>
        <w:jc w:val="right"/>
        <w:sectPr>
          <w:pgSz w:w="11906" w:h="16838"/>
          <w:pgMar w:top="1440" w:right="1701" w:bottom="1440" w:left="1701" w:header="851" w:footer="851" w:gutter="0"/>
          <w:pgBorders>
            <w:top w:val="none" w:sz="0" w:space="0"/>
            <w:left w:val="none" w:sz="0" w:space="0"/>
            <w:bottom w:val="none" w:sz="0" w:space="0"/>
            <w:right w:val="none" w:sz="0" w:space="0"/>
          </w:pgBorders>
          <w:cols w:space="425" w:num="1"/>
          <w:titlePg/>
          <w:docGrid w:type="lines" w:linePitch="435" w:charSpace="0"/>
        </w:sectPr>
      </w:pPr>
      <w:r>
        <w:rPr>
          <w:rFonts w:hint="eastAsia"/>
        </w:rPr>
        <w:t>2020年10月30日</w:t>
      </w:r>
    </w:p>
    <w:p>
      <w:pPr>
        <w:ind w:firstLine="0" w:firstLineChars="0"/>
      </w:pPr>
      <w:r>
        <w:rPr>
          <w:rFonts w:hint="eastAsia"/>
        </w:rPr>
        <w:t>附件1:2020年区级专项项目支出绩效评价指标体系（现场工作记录表）评分表</w:t>
      </w:r>
    </w:p>
    <w:p>
      <w:pPr>
        <w:pStyle w:val="2"/>
      </w:pPr>
    </w:p>
    <w:p>
      <w:pPr>
        <w:ind w:firstLine="0" w:firstLineChars="0"/>
        <w:jc w:val="center"/>
        <w:rPr>
          <w:rFonts w:ascii="宋体" w:hAnsi="宋体" w:eastAsia="宋体" w:cs="宋体"/>
          <w:color w:val="000000"/>
          <w:szCs w:val="40"/>
        </w:rPr>
      </w:pPr>
      <w:r>
        <w:rPr>
          <w:rFonts w:hint="eastAsia"/>
          <w:b/>
          <w:bCs/>
        </w:rPr>
        <w:t>2020年区级专项项目支出绩效评价指标体系（现场工作记录表）评分表</w:t>
      </w:r>
      <w:r>
        <w:rPr>
          <w:rFonts w:hint="eastAsia"/>
          <w:b/>
          <w:bCs/>
        </w:rPr>
        <w:br w:type="textWrapping"/>
      </w:r>
      <w:r>
        <w:rPr>
          <w:rFonts w:hint="eastAsia"/>
          <w:b/>
          <w:bCs/>
        </w:rPr>
        <w:t>（国欣生态建设集团有限公司绿化养护费项目）</w:t>
      </w:r>
    </w:p>
    <w:tbl>
      <w:tblPr>
        <w:tblStyle w:val="19"/>
        <w:tblW w:w="14319" w:type="dxa"/>
        <w:tblInd w:w="0" w:type="dxa"/>
        <w:tblLayout w:type="fixed"/>
        <w:tblCellMar>
          <w:top w:w="0" w:type="dxa"/>
          <w:left w:w="0" w:type="dxa"/>
          <w:bottom w:w="0" w:type="dxa"/>
          <w:right w:w="0" w:type="dxa"/>
        </w:tblCellMar>
      </w:tblPr>
      <w:tblGrid>
        <w:gridCol w:w="718"/>
        <w:gridCol w:w="689"/>
        <w:gridCol w:w="1055"/>
        <w:gridCol w:w="556"/>
        <w:gridCol w:w="2989"/>
        <w:gridCol w:w="889"/>
        <w:gridCol w:w="3522"/>
        <w:gridCol w:w="744"/>
        <w:gridCol w:w="3157"/>
      </w:tblGrid>
      <w:tr>
        <w:tblPrEx>
          <w:tblCellMar>
            <w:top w:w="0" w:type="dxa"/>
            <w:left w:w="0" w:type="dxa"/>
            <w:bottom w:w="0" w:type="dxa"/>
            <w:right w:w="0" w:type="dxa"/>
          </w:tblCellMar>
        </w:tblPrEx>
        <w:trPr>
          <w:trHeight w:val="435" w:hRule="atLeast"/>
          <w:tblHead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一级</w:t>
            </w:r>
          </w:p>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二级</w:t>
            </w:r>
          </w:p>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w:t>
            </w: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三级指标</w:t>
            </w:r>
          </w:p>
        </w:tc>
        <w:tc>
          <w:tcPr>
            <w:tcW w:w="556"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分值</w:t>
            </w:r>
          </w:p>
        </w:tc>
        <w:tc>
          <w:tcPr>
            <w:tcW w:w="29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指标评价内容</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评价</w:t>
            </w:r>
          </w:p>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方法</w:t>
            </w:r>
          </w:p>
        </w:tc>
        <w:tc>
          <w:tcPr>
            <w:tcW w:w="3522"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计分标准</w:t>
            </w:r>
          </w:p>
        </w:tc>
        <w:tc>
          <w:tcPr>
            <w:tcW w:w="744"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评价</w:t>
            </w:r>
          </w:p>
          <w:p>
            <w:pPr>
              <w:widowControl/>
              <w:spacing w:line="240" w:lineRule="auto"/>
              <w:ind w:firstLine="0" w:firstLineChars="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得分</w:t>
            </w:r>
          </w:p>
        </w:tc>
        <w:tc>
          <w:tcPr>
            <w:tcW w:w="315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评价依据</w:t>
            </w:r>
          </w:p>
        </w:tc>
      </w:tr>
      <w:tr>
        <w:tblPrEx>
          <w:tblCellMar>
            <w:top w:w="0" w:type="dxa"/>
            <w:left w:w="0" w:type="dxa"/>
            <w:bottom w:w="0" w:type="dxa"/>
            <w:right w:w="0" w:type="dxa"/>
          </w:tblCellMar>
        </w:tblPrEx>
        <w:trPr>
          <w:trHeight w:val="435" w:hRule="atLeast"/>
          <w:tblHead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29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35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7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3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r>
      <w:tr>
        <w:tblPrEx>
          <w:tblCellMar>
            <w:top w:w="0" w:type="dxa"/>
            <w:left w:w="0" w:type="dxa"/>
            <w:bottom w:w="0" w:type="dxa"/>
            <w:right w:w="0" w:type="dxa"/>
          </w:tblCellMar>
        </w:tblPrEx>
        <w:trPr>
          <w:trHeight w:val="435" w:hRule="atLeast"/>
          <w:tblHead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5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29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35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74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c>
          <w:tcPr>
            <w:tcW w:w="3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2"/>
              <w:rPr>
                <w:rFonts w:ascii="宋体" w:hAnsi="宋体" w:eastAsia="宋体" w:cs="宋体"/>
                <w:b/>
                <w:color w:val="000000"/>
                <w:sz w:val="20"/>
                <w:szCs w:val="20"/>
              </w:rPr>
            </w:pPr>
          </w:p>
        </w:tc>
      </w:tr>
      <w:tr>
        <w:tblPrEx>
          <w:tblCellMar>
            <w:top w:w="0" w:type="dxa"/>
            <w:left w:w="0" w:type="dxa"/>
            <w:bottom w:w="0" w:type="dxa"/>
            <w:right w:w="0" w:type="dxa"/>
          </w:tblCellMar>
        </w:tblPrEx>
        <w:trPr>
          <w:trHeight w:val="915"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项目决策（20分）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科学决策（12分）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必要性（政策依据)</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before="20"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项目符合省政府、市政府、遂宁高新区决策部署；符合当前经济社会发展需要，政策和实际需求的吻合程度分析</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符合省政府、市政府、遂宁高新区决策部署部署计3分；符合当前经济社会发展需要，政策和实际需求的吻合程度分析计3分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根据《物流港管委会2018年第十次主任办公室纪要》第六点，该项目符合遂宁高新区决策部署。此项得6分。</w:t>
            </w:r>
          </w:p>
        </w:tc>
      </w:tr>
      <w:tr>
        <w:tblPrEx>
          <w:tblCellMar>
            <w:top w:w="0" w:type="dxa"/>
            <w:left w:w="0" w:type="dxa"/>
            <w:bottom w:w="0" w:type="dxa"/>
            <w:right w:w="0" w:type="dxa"/>
          </w:tblCellMar>
        </w:tblPrEx>
        <w:trPr>
          <w:trHeight w:val="915"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程序严密</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项目设立是否经过适当的审批，有无未经审批直接实施的情况</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 xml:space="preserve">是否通过审批，是计6分，缺少一项扣1分 </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经过遂宁高新区管委会审批。此项得6分。</w:t>
            </w:r>
          </w:p>
        </w:tc>
      </w:tr>
      <w:tr>
        <w:tblPrEx>
          <w:tblCellMar>
            <w:top w:w="0" w:type="dxa"/>
            <w:left w:w="0" w:type="dxa"/>
            <w:bottom w:w="0" w:type="dxa"/>
            <w:right w:w="0" w:type="dxa"/>
          </w:tblCellMar>
        </w:tblPrEx>
        <w:trPr>
          <w:trHeight w:val="915"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绩效目标（8分）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绩效目标明确性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项目预期提供的产品、服务、效益或其他目标明确细化，可衡量</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绩效目标编制明确计2分，绩效目标量化计2分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0</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2019年无绩效目标。此项不得分。</w:t>
            </w:r>
          </w:p>
        </w:tc>
      </w:tr>
      <w:tr>
        <w:tblPrEx>
          <w:tblCellMar>
            <w:top w:w="0" w:type="dxa"/>
            <w:left w:w="0" w:type="dxa"/>
            <w:bottom w:w="0" w:type="dxa"/>
            <w:right w:w="0" w:type="dxa"/>
          </w:tblCellMar>
        </w:tblPrEx>
        <w:trPr>
          <w:trHeight w:val="915"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绩效目标合理性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绩效目标设定符合实际需求，合理可行</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符合高新区（原物流港片区）建设交运局总体规划计2分；符合项目的中长期实施规划计2分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0</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2019年无绩效目标。此项不得分。</w:t>
            </w:r>
          </w:p>
        </w:tc>
      </w:tr>
      <w:tr>
        <w:tblPrEx>
          <w:tblCellMar>
            <w:top w:w="0" w:type="dxa"/>
            <w:left w:w="0" w:type="dxa"/>
            <w:bottom w:w="0" w:type="dxa"/>
            <w:right w:w="0" w:type="dxa"/>
          </w:tblCellMar>
        </w:tblPrEx>
        <w:trPr>
          <w:trHeight w:val="320"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项目管理（20分）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资金管理（10分）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财务管理制度健全性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资金管理办法、报账审批制度等</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分级评分法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财务制度健全的为3分，较健全的为1.8分，不健全的为0分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3157" w:type="dxa"/>
            <w:tcBorders>
              <w:top w:val="single" w:color="000000" w:sz="4" w:space="0"/>
              <w:left w:val="nil"/>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依据《四川遂宁高新技术产业园区管理委员会关于印发&lt;机关财务管理制度&gt;的通知》（遂高管﹝2019﹞49号）（遂高管﹝2019﹞50号）文件，财务制度健全。此项得3分。</w:t>
            </w:r>
          </w:p>
        </w:tc>
      </w:tr>
      <w:tr>
        <w:tblPrEx>
          <w:tblCellMar>
            <w:top w:w="0" w:type="dxa"/>
            <w:left w:w="0" w:type="dxa"/>
            <w:bottom w:w="0" w:type="dxa"/>
            <w:right w:w="0" w:type="dxa"/>
          </w:tblCellMar>
        </w:tblPrEx>
        <w:trPr>
          <w:trHeight w:val="102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资金使用及时性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资金拨付是否及时，是否超出规定时间范围</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资金拨付及时，未超出规定时间拨付计3分，发现一处扣1分，直至扣完。</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2019年9月至2019年12月支付绿化养护费不及时，扣1分。此项得2分。</w:t>
            </w:r>
          </w:p>
        </w:tc>
      </w:tr>
      <w:tr>
        <w:tblPrEx>
          <w:tblCellMar>
            <w:top w:w="0" w:type="dxa"/>
            <w:left w:w="0" w:type="dxa"/>
            <w:bottom w:w="0" w:type="dxa"/>
            <w:right w:w="0" w:type="dxa"/>
          </w:tblCellMar>
        </w:tblPrEx>
        <w:trPr>
          <w:trHeight w:val="68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资金使用合规性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资金使用规范，附件支撑资料是否齐全</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资金使用不规范，发现一处扣0.5分，直至扣完</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资金均用于绿化养护管理。此项得4分。</w:t>
            </w:r>
          </w:p>
        </w:tc>
      </w:tr>
      <w:tr>
        <w:tblPrEx>
          <w:tblCellMar>
            <w:top w:w="0" w:type="dxa"/>
            <w:left w:w="0" w:type="dxa"/>
            <w:bottom w:w="0" w:type="dxa"/>
            <w:right w:w="0" w:type="dxa"/>
          </w:tblCellMar>
        </w:tblPrEx>
        <w:trPr>
          <w:trHeight w:val="126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项目执行（10分）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项目管理制度健全性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管理制度健全，管理过程科学规范</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符合管理制度健全计1分，符合管理过程科学规范计1分，符合项目执行过程有章可循计1分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根据《中国西部现代物流港管理委员会办公室文件》（中物管办﹝2018﹞25号）实施。此项得3分。</w:t>
            </w:r>
          </w:p>
        </w:tc>
      </w:tr>
      <w:tr>
        <w:tblPrEx>
          <w:tblCellMar>
            <w:top w:w="0" w:type="dxa"/>
            <w:left w:w="0" w:type="dxa"/>
            <w:bottom w:w="0" w:type="dxa"/>
            <w:right w:w="0" w:type="dxa"/>
          </w:tblCellMar>
        </w:tblPrEx>
        <w:trPr>
          <w:trHeight w:val="64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项目执行合理性</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项目执行过程中是否存在虚假申报信息，是否存在适用标准错误的情形</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存在虚假申报和错误的，发现一处扣0.5分，直至扣完</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项目执行过程未发现虚假申报信息与使用标准错误。此项得4分。</w:t>
            </w:r>
          </w:p>
        </w:tc>
      </w:tr>
      <w:tr>
        <w:tblPrEx>
          <w:tblCellMar>
            <w:top w:w="0" w:type="dxa"/>
            <w:left w:w="0" w:type="dxa"/>
            <w:bottom w:w="0" w:type="dxa"/>
            <w:right w:w="0" w:type="dxa"/>
          </w:tblCellMar>
        </w:tblPrEx>
        <w:trPr>
          <w:trHeight w:val="74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项目监管力度</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对项目执行监管是否做到日巡查、周检查、月考核</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有日巡查记录得1分，周检查记录得1分，月考核记录得1分。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无日巡查记录扣1分。此项得2分。</w:t>
            </w:r>
          </w:p>
        </w:tc>
      </w:tr>
      <w:tr>
        <w:tblPrEx>
          <w:tblCellMar>
            <w:top w:w="0" w:type="dxa"/>
            <w:left w:w="0" w:type="dxa"/>
            <w:bottom w:w="0" w:type="dxa"/>
            <w:right w:w="0" w:type="dxa"/>
          </w:tblCellMar>
        </w:tblPrEx>
        <w:trPr>
          <w:trHeight w:val="1280"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项目绩效（特性指标60分）</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项目完成情况（20分）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绿化养护完成数量指标</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绿化养护工作量完成情况</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遂宁高新区（原物流港片区）绿化养护管理要求对乔木、灌木、草坪的保有量（具体见绿化养护合同），每少一处扣0.5分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经抽查2019年9月至2019年12月绿化养护项目月考核记录，无未完成工作量的记录，此项得6分。</w:t>
            </w:r>
          </w:p>
        </w:tc>
      </w:tr>
      <w:tr>
        <w:tblPrEx>
          <w:tblCellMar>
            <w:top w:w="0" w:type="dxa"/>
            <w:left w:w="0" w:type="dxa"/>
            <w:bottom w:w="0" w:type="dxa"/>
            <w:right w:w="0" w:type="dxa"/>
          </w:tblCellMar>
        </w:tblPrEx>
        <w:trPr>
          <w:trHeight w:val="240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绿化养护完成质量指标</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绿化养护工作质量达标情况</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生长势正常，叶子健壮，无枯树计1分，适时灌溉、施肥，满足正常的水肥管理计1分，草坪修剪及时，无荒草杂草，无明显坑洼积水计1分，病虫害防治科学合理，达到病虫危害害株率小于5%计1分，养护过程中不存在垃圾，绿地整洁计1分，达到观赏效果计1分，发现一处错误扣0.5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sz w:val="22"/>
                <w:szCs w:val="22"/>
              </w:rPr>
              <w:t>5</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根据2019年9月至2019年12月“绿化养护考核细则”，杂草过多，未及时处理，扣0.5分；考核过程中存在白色垃圾，扣0.5分。此项得4分。</w:t>
            </w:r>
          </w:p>
        </w:tc>
      </w:tr>
      <w:tr>
        <w:tblPrEx>
          <w:tblCellMar>
            <w:top w:w="0" w:type="dxa"/>
            <w:left w:w="0" w:type="dxa"/>
            <w:bottom w:w="0" w:type="dxa"/>
            <w:right w:w="0" w:type="dxa"/>
          </w:tblCellMar>
        </w:tblPrEx>
        <w:trPr>
          <w:trHeight w:val="194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绿化养护完成时效指标</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是否在合同约定时间内完成工作</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植物生长期每天浇水，休眠期每半月浇水一次计1分，施肥达到季施肥至少一次，年施肥至少五次计1分，绿化带供水系统日常维护管理计1分，病虫害防治全年常态化开展计1分，发现一处错误扣0.5分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根据2019年9月至2019年12月“绿化养护考核细则”显示，每项工作任务及时完成，得4分。</w:t>
            </w:r>
          </w:p>
        </w:tc>
      </w:tr>
      <w:tr>
        <w:tblPrEx>
          <w:tblCellMar>
            <w:top w:w="0" w:type="dxa"/>
            <w:left w:w="0" w:type="dxa"/>
            <w:bottom w:w="0" w:type="dxa"/>
            <w:right w:w="0" w:type="dxa"/>
          </w:tblCellMar>
        </w:tblPrEx>
        <w:trPr>
          <w:trHeight w:val="1115"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绿化养护完成成本指标</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是否控制在预算范围内</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绿化养护成本超标扣4分，未超标计4分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根据“绿化养护管理承包合同”，一标段合同约定金额：153218.37元/月，实际结算金额：153218.37元/月；二标段合同约定金额：204197.9元/月，实际结算金额：204197.9元/月，绿化养护成本未超预算。此项得4分。</w:t>
            </w:r>
          </w:p>
        </w:tc>
      </w:tr>
      <w:tr>
        <w:tblPrEx>
          <w:tblCellMar>
            <w:top w:w="0" w:type="dxa"/>
            <w:left w:w="0" w:type="dxa"/>
            <w:bottom w:w="0" w:type="dxa"/>
            <w:right w:w="0" w:type="dxa"/>
          </w:tblCellMar>
        </w:tblPrEx>
        <w:trPr>
          <w:trHeight w:val="718"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项目效益（40分）</w:t>
            </w: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经济效益</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项目成果带来的经济效益程度</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促进当地经济发展，城市的可持续发展，达到高速发展计7分，达到中高速发展计5分，保持平稳发展计3分，阻碍经济发展计0分。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经与遂宁高新区</w:t>
            </w:r>
            <w:bookmarkStart w:id="169" w:name="_GoBack"/>
            <w:bookmarkEnd w:id="169"/>
            <w:r>
              <w:rPr>
                <w:rFonts w:hint="eastAsia" w:ascii="宋体" w:hAnsi="宋体" w:eastAsia="宋体" w:cs="宋体"/>
                <w:color w:val="000000"/>
                <w:kern w:val="0"/>
                <w:sz w:val="22"/>
                <w:szCs w:val="22"/>
                <w:lang w:bidi="ar"/>
              </w:rPr>
              <w:t>建交局项目相关负责人了解，由于季节原因，夏季草木生长茂盛，绿化养护面积过大，所需养护工人数量增加，一定程度上增加了就业机率，促进了遂宁高新区经济发展。此项得5分。</w:t>
            </w:r>
          </w:p>
        </w:tc>
      </w:tr>
      <w:tr>
        <w:tblPrEx>
          <w:tblCellMar>
            <w:top w:w="0" w:type="dxa"/>
            <w:left w:w="0" w:type="dxa"/>
            <w:bottom w:w="0" w:type="dxa"/>
            <w:right w:w="0" w:type="dxa"/>
          </w:tblCellMar>
        </w:tblPrEx>
        <w:trPr>
          <w:trHeight w:val="148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项目成果对社会发展带来的效益程度</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绿化正常生长并干净整洁，园区城市环境形象良好，给园区营商、居住环境提供良好的保障计4分，市民有公共绿地养护管理观念计3分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5.27</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满意度调查第四问：您觉得在高新区（原物流港片区）绿篱带内是否干净整洁、无杂草、白色垃圾等杂物？有效问卷60分，其中回答“有”为34人，回答“否”为26人，34/60*4=2.27；市民绿化管理观念较强，得3分。此项得5.27分。</w:t>
            </w:r>
          </w:p>
        </w:tc>
      </w:tr>
      <w:tr>
        <w:tblPrEx>
          <w:tblCellMar>
            <w:top w:w="0" w:type="dxa"/>
            <w:left w:w="0" w:type="dxa"/>
            <w:bottom w:w="0" w:type="dxa"/>
            <w:right w:w="0" w:type="dxa"/>
          </w:tblCellMar>
        </w:tblPrEx>
        <w:trPr>
          <w:trHeight w:val="496"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生态效益</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项目实施对生态环境所带来的直接或者间接的影响情况</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指标得分=（选择“非常满意”的人数*7分+选择“一般”的人数*5.6分+选择“不满意”的人数*0分+选择“不了解”的人数*0分）/总人数</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5.86</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根据满意度调查第六问：您对高新区整体绿化养护对环境提升的作用是否满意？有效问卷60份，非常满意27人，一般满意29人，不满意1人，不了解3人，（27*7+29*5.6+1*0+3*0）/60=5.86。此项得5.86分。</w:t>
            </w:r>
          </w:p>
        </w:tc>
      </w:tr>
      <w:tr>
        <w:tblPrEx>
          <w:tblCellMar>
            <w:top w:w="0" w:type="dxa"/>
            <w:left w:w="0" w:type="dxa"/>
            <w:bottom w:w="0" w:type="dxa"/>
            <w:right w:w="0" w:type="dxa"/>
          </w:tblCellMar>
        </w:tblPrEx>
        <w:trPr>
          <w:trHeight w:val="114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可持续效益</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项目能否保持高新区整体形象</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保持高新区整体形象计3分，实现绿化养护生态治理的长期可持续性发展计4分。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220" w:firstLineChars="10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遂宁高新区整体绿化环境形象良好，有助于实现绿化养护生态治理的长期可持续发展。此项得7分。</w:t>
            </w:r>
          </w:p>
        </w:tc>
      </w:tr>
      <w:tr>
        <w:tblPrEx>
          <w:tblCellMar>
            <w:top w:w="0" w:type="dxa"/>
            <w:left w:w="0" w:type="dxa"/>
            <w:bottom w:w="0" w:type="dxa"/>
            <w:right w:w="0" w:type="dxa"/>
          </w:tblCellMar>
        </w:tblPrEx>
        <w:trPr>
          <w:trHeight w:val="182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00"/>
              <w:jc w:val="center"/>
              <w:rPr>
                <w:rFonts w:ascii="宋体" w:hAnsi="宋体" w:eastAsia="宋体" w:cs="宋体"/>
                <w:color w:val="000000"/>
                <w:sz w:val="20"/>
                <w:szCs w:val="20"/>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社会公众满意程度</w:t>
            </w:r>
          </w:p>
        </w:tc>
        <w:tc>
          <w:tcPr>
            <w:tcW w:w="55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Chars="10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29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满意率反映服务对象或项目受益人及社会对绿化养护的满意度。</w:t>
            </w:r>
          </w:p>
        </w:tc>
        <w:tc>
          <w:tcPr>
            <w:tcW w:w="88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3522"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指标得分=（选择“非常满意”的人数*12分+选择“一般”的人数*8分+选择“不满意”的人数*0分+选择“不了解”的人数*0分）/总人数</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sz w:val="22"/>
                <w:szCs w:val="22"/>
              </w:rPr>
              <w:t>8.27</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left="96" w:leftChars="30" w:right="96" w:rightChars="30"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根据“绿化养护满意度问卷调查”第八问：您对高新区整体绿化养护情况是否满意？有效问卷为60份，市民选择非常满意的人数为14人，一般为41人，不满意为2人，不了解为3人，即（14*12+41*8+2*0+3*0）/60=8.27。此项得8.27分。</w:t>
            </w:r>
          </w:p>
        </w:tc>
      </w:tr>
      <w:tr>
        <w:tblPrEx>
          <w:tblCellMar>
            <w:top w:w="0" w:type="dxa"/>
            <w:left w:w="0" w:type="dxa"/>
            <w:bottom w:w="0" w:type="dxa"/>
            <w:right w:w="0" w:type="dxa"/>
          </w:tblCellMar>
        </w:tblPrEx>
        <w:trPr>
          <w:trHeight w:val="510" w:hRule="atLeast"/>
        </w:trPr>
        <w:tc>
          <w:tcPr>
            <w:tcW w:w="10418"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firstLine="402"/>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总体得分</w:t>
            </w:r>
          </w:p>
        </w:tc>
        <w:tc>
          <w:tcPr>
            <w:tcW w:w="744"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spacing w:line="240" w:lineRule="auto"/>
              <w:ind w:firstLine="0" w:firstLineChars="0"/>
              <w:jc w:val="center"/>
              <w:textAlignment w:val="center"/>
              <w:rPr>
                <w:rFonts w:ascii="宋体" w:hAnsi="宋体" w:eastAsia="宋体" w:cs="宋体"/>
                <w:b/>
                <w:color w:val="000000"/>
                <w:sz w:val="22"/>
                <w:szCs w:val="22"/>
              </w:rPr>
            </w:pPr>
            <w:r>
              <w:rPr>
                <w:rFonts w:hint="eastAsia" w:ascii="宋体" w:hAnsi="宋体" w:eastAsia="宋体" w:cs="宋体"/>
                <w:b/>
                <w:color w:val="000000"/>
                <w:kern w:val="0"/>
                <w:sz w:val="22"/>
                <w:szCs w:val="22"/>
                <w:lang w:bidi="ar"/>
              </w:rPr>
              <w:t>80.40</w:t>
            </w:r>
          </w:p>
        </w:tc>
        <w:tc>
          <w:tcPr>
            <w:tcW w:w="31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240" w:lineRule="auto"/>
              <w:ind w:firstLine="442"/>
              <w:jc w:val="center"/>
              <w:rPr>
                <w:rFonts w:ascii="宋体" w:hAnsi="宋体" w:eastAsia="宋体" w:cs="宋体"/>
                <w:b/>
                <w:color w:val="000000"/>
                <w:sz w:val="22"/>
                <w:szCs w:val="22"/>
              </w:rPr>
            </w:pPr>
          </w:p>
        </w:tc>
      </w:tr>
    </w:tbl>
    <w:p>
      <w:pPr>
        <w:ind w:firstLine="8000" w:firstLineChars="2500"/>
        <w:rPr>
          <w:rFonts w:ascii="Times New Roman Regular" w:hAnsi="Times New Roman Regular" w:cs="Times New Roman Regular"/>
          <w:lang w:eastAsia="zh-Hans"/>
        </w:rPr>
      </w:pPr>
    </w:p>
    <w:p>
      <w:pPr>
        <w:ind w:firstLine="8000" w:firstLineChars="2500"/>
        <w:rPr>
          <w:rFonts w:ascii="Times New Roman Regular" w:hAnsi="Times New Roman Regular" w:cs="Times New Roman Regular"/>
          <w:lang w:eastAsia="zh-Hans"/>
        </w:rPr>
      </w:pPr>
    </w:p>
    <w:p>
      <w:pPr>
        <w:ind w:firstLine="0" w:firstLineChars="0"/>
        <w:rPr>
          <w:rFonts w:ascii="仿宋" w:hAnsi="仿宋" w:eastAsia="仿宋" w:cs="仿宋"/>
        </w:rPr>
        <w:sectPr>
          <w:footerReference r:id="rId14" w:type="default"/>
          <w:pgSz w:w="16783" w:h="11850"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p>
    <w:p>
      <w:pPr>
        <w:autoSpaceDE w:val="0"/>
        <w:autoSpaceDN w:val="0"/>
        <w:adjustRightInd w:val="0"/>
        <w:ind w:firstLine="0" w:firstLineChars="0"/>
        <w:rPr>
          <w:rFonts w:ascii="仿宋_GB2312"/>
          <w:color w:val="000000"/>
        </w:rPr>
      </w:pPr>
      <w:r>
        <w:rPr>
          <w:rFonts w:hint="eastAsia" w:ascii="仿宋_GB2312"/>
          <w:color w:val="000000"/>
        </w:rPr>
        <w:t>附件2：承诺书</w:t>
      </w:r>
    </w:p>
    <w:p>
      <w:pPr>
        <w:pStyle w:val="2"/>
      </w:pPr>
      <w:r>
        <w:drawing>
          <wp:inline distT="0" distB="0" distL="114300" distR="114300">
            <wp:extent cx="5241925" cy="7474585"/>
            <wp:effectExtent l="0" t="0" r="3175" b="5715"/>
            <wp:docPr id="1" name="图片 1" descr="766937076df815aa94c67acf47702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66937076df815aa94c67acf47702cd"/>
                    <pic:cNvPicPr>
                      <a:picLocks noChangeAspect="1"/>
                    </pic:cNvPicPr>
                  </pic:nvPicPr>
                  <pic:blipFill>
                    <a:blip r:embed="rId16"/>
                    <a:stretch>
                      <a:fillRect/>
                    </a:stretch>
                  </pic:blipFill>
                  <pic:spPr>
                    <a:xfrm>
                      <a:off x="0" y="0"/>
                      <a:ext cx="5241925" cy="7474585"/>
                    </a:xfrm>
                    <a:prstGeom prst="rect">
                      <a:avLst/>
                    </a:prstGeom>
                    <a:noFill/>
                    <a:ln>
                      <a:noFill/>
                    </a:ln>
                  </pic:spPr>
                </pic:pic>
              </a:graphicData>
            </a:graphic>
          </wp:inline>
        </w:drawing>
      </w:r>
    </w:p>
    <w:p>
      <w:pPr>
        <w:ind w:firstLine="0" w:firstLineChars="0"/>
      </w:pPr>
    </w:p>
    <w:p>
      <w:pPr>
        <w:ind w:firstLine="0" w:firstLineChars="0"/>
      </w:pPr>
      <w:r>
        <w:rPr>
          <w:rFonts w:hint="eastAsia"/>
        </w:rPr>
        <w:t>附件3：第三方绩效评价反馈</w:t>
      </w:r>
    </w:p>
    <w:p>
      <w:pPr>
        <w:pStyle w:val="2"/>
        <w:rPr>
          <w:rFonts w:hint="eastAsia" w:eastAsia="..ì."/>
          <w:lang w:eastAsia="zh-CN"/>
        </w:rPr>
      </w:pPr>
      <w:r>
        <w:rPr>
          <w:rFonts w:hint="eastAsia" w:eastAsia="..ì."/>
          <w:lang w:eastAsia="zh-CN"/>
        </w:rPr>
        <w:drawing>
          <wp:inline distT="0" distB="0" distL="114300" distR="114300">
            <wp:extent cx="5598160" cy="7757795"/>
            <wp:effectExtent l="0" t="0" r="2540" b="1905"/>
            <wp:docPr id="3" name="图片 3"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捕获"/>
                    <pic:cNvPicPr>
                      <a:picLocks noChangeAspect="1"/>
                    </pic:cNvPicPr>
                  </pic:nvPicPr>
                  <pic:blipFill>
                    <a:blip r:embed="rId17"/>
                    <a:stretch>
                      <a:fillRect/>
                    </a:stretch>
                  </pic:blipFill>
                  <pic:spPr>
                    <a:xfrm>
                      <a:off x="0" y="0"/>
                      <a:ext cx="5598160" cy="7757795"/>
                    </a:xfrm>
                    <a:prstGeom prst="rect">
                      <a:avLst/>
                    </a:prstGeom>
                  </pic:spPr>
                </pic:pic>
              </a:graphicData>
            </a:graphic>
          </wp:inline>
        </w:drawing>
      </w:r>
    </w:p>
    <w:sectPr>
      <w:pgSz w:w="11850" w:h="16783"/>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0-12-16T14:22:57Z" w:initials="A">
    <w:p w14:paraId="042557FF">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comment>
  <w:comment w:id="1" w:author="Administrator" w:date="2020-12-16T14:23:53Z" w:initials="A">
    <w:p w14:paraId="010D1A62">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78412498">
      <w:pPr>
        <w:pStyle w:val="7"/>
      </w:pPr>
    </w:p>
  </w:comment>
  <w:comment w:id="2" w:author="Administrator" w:date="2020-12-16T14:24:10Z" w:initials="A">
    <w:p w14:paraId="4B173396">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110E22C7">
      <w:pPr>
        <w:pStyle w:val="7"/>
      </w:pPr>
    </w:p>
  </w:comment>
  <w:comment w:id="3" w:author="Administrator" w:date="2020-12-16T14:25:10Z" w:initials="A">
    <w:p w14:paraId="45433667">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40906DA4">
      <w:pPr>
        <w:pStyle w:val="7"/>
      </w:pPr>
    </w:p>
  </w:comment>
  <w:comment w:id="4" w:author="Administrator" w:date="2020-12-16T14:25:38Z" w:initials="A">
    <w:p w14:paraId="6D6A42D2">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4C043236">
      <w:pPr>
        <w:pStyle w:val="7"/>
      </w:pPr>
    </w:p>
  </w:comment>
  <w:comment w:id="5" w:author="Administrator" w:date="2020-12-16T14:26:12Z" w:initials="A">
    <w:p w14:paraId="50446435">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307F7DE7">
      <w:pPr>
        <w:pStyle w:val="7"/>
      </w:pPr>
    </w:p>
  </w:comment>
  <w:comment w:id="6" w:author="Administrator" w:date="2020-12-16T14:27:25Z" w:initials="A">
    <w:p w14:paraId="332A7361">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3AD35134">
      <w:pPr>
        <w:pStyle w:val="7"/>
      </w:pPr>
    </w:p>
  </w:comment>
  <w:comment w:id="7" w:author="Administrator" w:date="2020-12-16T14:27:38Z" w:initials="A">
    <w:p w14:paraId="0B205EF0">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56B24AA9">
      <w:pPr>
        <w:pStyle w:val="7"/>
      </w:pPr>
    </w:p>
  </w:comment>
  <w:comment w:id="8" w:author="Administrator" w:date="2020-12-16T14:27:51Z" w:initials="A">
    <w:p w14:paraId="65124DD9">
      <w:pPr>
        <w:pStyle w:val="7"/>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遂宁高新区建设交运局</w:t>
      </w:r>
    </w:p>
    <w:p w14:paraId="59167E0D">
      <w:pPr>
        <w:pStyle w:val="7"/>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42557FF" w15:done="0"/>
  <w15:commentEx w15:paraId="78412498" w15:done="0"/>
  <w15:commentEx w15:paraId="110E22C7" w15:done="0"/>
  <w15:commentEx w15:paraId="40906DA4" w15:done="0"/>
  <w15:commentEx w15:paraId="4C043236" w15:done="0"/>
  <w15:commentEx w15:paraId="307F7DE7" w15:done="0"/>
  <w15:commentEx w15:paraId="3AD35134" w15:done="0"/>
  <w15:commentEx w15:paraId="56B24AA9" w15:done="0"/>
  <w15:commentEx w15:paraId="59167E0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ì.">
    <w:altName w:val="微软雅黑"/>
    <w:panose1 w:val="00000000000000000000"/>
    <w:charset w:val="00"/>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 New Roman Regular">
    <w:altName w:val="Times New Roman"/>
    <w:panose1 w:val="00000000000000000000"/>
    <w:charset w:val="00"/>
    <w:family w:val="auto"/>
    <w:pitch w:val="default"/>
    <w:sig w:usb0="00000000" w:usb1="00000000" w:usb2="00000001" w:usb3="00000000" w:csb0="400001BF" w:csb1="DFF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12"/>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7684046"/>
    </w:sdtPr>
    <w:sdtContent>
      <w:sdt>
        <w:sdtPr>
          <w:id w:val="-1669238322"/>
        </w:sdtPr>
        <w:sdtContent>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19</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p>
    <w:pPr>
      <w:pStyle w:val="12"/>
      <w:tabs>
        <w:tab w:val="center" w:pos="4125"/>
        <w:tab w:val="clear" w:pos="4153"/>
        <w:tab w:val="clear" w:pos="8306"/>
      </w:tabs>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CEB0F"/>
    <w:multiLevelType w:val="singleLevel"/>
    <w:tmpl w:val="87DCEB0F"/>
    <w:lvl w:ilvl="0" w:tentative="0">
      <w:start w:val="1"/>
      <w:numFmt w:val="decimal"/>
      <w:suff w:val="space"/>
      <w:lvlText w:val="%1."/>
      <w:lvlJc w:val="left"/>
    </w:lvl>
  </w:abstractNum>
  <w:abstractNum w:abstractNumId="1">
    <w:nsid w:val="8D3903FD"/>
    <w:multiLevelType w:val="singleLevel"/>
    <w:tmpl w:val="8D3903FD"/>
    <w:lvl w:ilvl="0" w:tentative="0">
      <w:start w:val="1"/>
      <w:numFmt w:val="decimal"/>
      <w:suff w:val="space"/>
      <w:lvlText w:val="%1."/>
      <w:lvlJc w:val="left"/>
    </w:lvl>
  </w:abstractNum>
  <w:abstractNum w:abstractNumId="2">
    <w:nsid w:val="9C6CC3C7"/>
    <w:multiLevelType w:val="singleLevel"/>
    <w:tmpl w:val="9C6CC3C7"/>
    <w:lvl w:ilvl="0" w:tentative="0">
      <w:start w:val="1"/>
      <w:numFmt w:val="decimal"/>
      <w:lvlText w:val="%1."/>
      <w:lvlJc w:val="left"/>
      <w:pPr>
        <w:tabs>
          <w:tab w:val="left" w:pos="312"/>
        </w:tabs>
      </w:pPr>
    </w:lvl>
  </w:abstractNum>
  <w:abstractNum w:abstractNumId="3">
    <w:nsid w:val="DDC231B6"/>
    <w:multiLevelType w:val="singleLevel"/>
    <w:tmpl w:val="DDC231B6"/>
    <w:lvl w:ilvl="0" w:tentative="0">
      <w:start w:val="1"/>
      <w:numFmt w:val="decimal"/>
      <w:lvlText w:val="%1."/>
      <w:lvlJc w:val="left"/>
      <w:pPr>
        <w:tabs>
          <w:tab w:val="left" w:pos="312"/>
        </w:tabs>
      </w:pPr>
    </w:lvl>
  </w:abstractNum>
  <w:abstractNum w:abstractNumId="4">
    <w:nsid w:val="DE7FDBB5"/>
    <w:multiLevelType w:val="singleLevel"/>
    <w:tmpl w:val="DE7FDBB5"/>
    <w:lvl w:ilvl="0" w:tentative="0">
      <w:start w:val="1"/>
      <w:numFmt w:val="decimal"/>
      <w:lvlText w:val="%1."/>
      <w:lvlJc w:val="left"/>
      <w:pPr>
        <w:ind w:left="425" w:hanging="425"/>
      </w:pPr>
      <w:rPr>
        <w:rFonts w:hint="default"/>
      </w:rPr>
    </w:lvl>
  </w:abstractNum>
  <w:abstractNum w:abstractNumId="5">
    <w:nsid w:val="154586E2"/>
    <w:multiLevelType w:val="singleLevel"/>
    <w:tmpl w:val="154586E2"/>
    <w:lvl w:ilvl="0" w:tentative="0">
      <w:start w:val="2"/>
      <w:numFmt w:val="chineseCounting"/>
      <w:suff w:val="nothing"/>
      <w:lvlText w:val="（%1）"/>
      <w:lvlJc w:val="left"/>
      <w:rPr>
        <w:rFonts w:hint="eastAsia"/>
      </w:rPr>
    </w:lvl>
  </w:abstractNum>
  <w:abstractNum w:abstractNumId="6">
    <w:nsid w:val="1B65A370"/>
    <w:multiLevelType w:val="singleLevel"/>
    <w:tmpl w:val="1B65A370"/>
    <w:lvl w:ilvl="0" w:tentative="0">
      <w:start w:val="2"/>
      <w:numFmt w:val="chineseCounting"/>
      <w:suff w:val="nothing"/>
      <w:lvlText w:val="（%1）"/>
      <w:lvlJc w:val="left"/>
      <w:rPr>
        <w:rFonts w:hint="eastAsia"/>
      </w:rPr>
    </w:lvl>
  </w:abstractNum>
  <w:abstractNum w:abstractNumId="7">
    <w:nsid w:val="3A5BF453"/>
    <w:multiLevelType w:val="singleLevel"/>
    <w:tmpl w:val="3A5BF453"/>
    <w:lvl w:ilvl="0" w:tentative="0">
      <w:start w:val="2"/>
      <w:numFmt w:val="decimal"/>
      <w:suff w:val="space"/>
      <w:lvlText w:val="%1."/>
      <w:lvlJc w:val="left"/>
    </w:lvl>
  </w:abstractNum>
  <w:abstractNum w:abstractNumId="8">
    <w:nsid w:val="5F6D301C"/>
    <w:multiLevelType w:val="multilevel"/>
    <w:tmpl w:val="5F6D301C"/>
    <w:lvl w:ilvl="0" w:tentative="0">
      <w:start w:val="1"/>
      <w:numFmt w:val="decimal"/>
      <w:lvlText w:val="（%1）"/>
      <w:lvlJc w:val="left"/>
      <w:pPr>
        <w:ind w:left="1440" w:hanging="80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9">
    <w:nsid w:val="69906E70"/>
    <w:multiLevelType w:val="singleLevel"/>
    <w:tmpl w:val="69906E70"/>
    <w:lvl w:ilvl="0" w:tentative="0">
      <w:start w:val="6"/>
      <w:numFmt w:val="chineseCounting"/>
      <w:suff w:val="nothing"/>
      <w:lvlText w:val="%1、"/>
      <w:lvlJc w:val="left"/>
      <w:rPr>
        <w:rFonts w:hint="eastAsia"/>
      </w:rPr>
    </w:lvl>
  </w:abstractNum>
  <w:num w:numId="1">
    <w:abstractNumId w:val="6"/>
  </w:num>
  <w:num w:numId="2">
    <w:abstractNumId w:val="2"/>
  </w:num>
  <w:num w:numId="3">
    <w:abstractNumId w:val="5"/>
  </w:num>
  <w:num w:numId="4">
    <w:abstractNumId w:val="4"/>
  </w:num>
  <w:num w:numId="5">
    <w:abstractNumId w:val="0"/>
  </w:num>
  <w:num w:numId="6">
    <w:abstractNumId w:val="1"/>
  </w:num>
  <w:num w:numId="7">
    <w:abstractNumId w:val="7"/>
  </w:num>
  <w:num w:numId="8">
    <w:abstractNumId w:val="3"/>
  </w:num>
  <w:num w:numId="9">
    <w:abstractNumId w:val="8"/>
  </w:num>
  <w:num w:numId="1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60"/>
  <w:drawingGridVerticalSpacing w:val="435"/>
  <w:displayHorizont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692"/>
    <w:rsid w:val="0000764E"/>
    <w:rsid w:val="00031BFF"/>
    <w:rsid w:val="000575DD"/>
    <w:rsid w:val="000612D6"/>
    <w:rsid w:val="00063375"/>
    <w:rsid w:val="000651DD"/>
    <w:rsid w:val="00071051"/>
    <w:rsid w:val="00077ED7"/>
    <w:rsid w:val="00081519"/>
    <w:rsid w:val="000903C2"/>
    <w:rsid w:val="000B5BF4"/>
    <w:rsid w:val="000B6892"/>
    <w:rsid w:val="000C5404"/>
    <w:rsid w:val="000C747B"/>
    <w:rsid w:val="000E250C"/>
    <w:rsid w:val="000F0894"/>
    <w:rsid w:val="00113E62"/>
    <w:rsid w:val="00113ED1"/>
    <w:rsid w:val="00123A67"/>
    <w:rsid w:val="001351AC"/>
    <w:rsid w:val="0014192F"/>
    <w:rsid w:val="00180F49"/>
    <w:rsid w:val="00187B57"/>
    <w:rsid w:val="001901A9"/>
    <w:rsid w:val="001A4685"/>
    <w:rsid w:val="001E12AB"/>
    <w:rsid w:val="001E27A0"/>
    <w:rsid w:val="00200748"/>
    <w:rsid w:val="002136D8"/>
    <w:rsid w:val="00215128"/>
    <w:rsid w:val="00234C4D"/>
    <w:rsid w:val="00235124"/>
    <w:rsid w:val="00245600"/>
    <w:rsid w:val="00253959"/>
    <w:rsid w:val="00254325"/>
    <w:rsid w:val="002816AF"/>
    <w:rsid w:val="002917CB"/>
    <w:rsid w:val="00291F2A"/>
    <w:rsid w:val="002A37BA"/>
    <w:rsid w:val="002A4CA2"/>
    <w:rsid w:val="002A57A3"/>
    <w:rsid w:val="002B2897"/>
    <w:rsid w:val="002B3EC6"/>
    <w:rsid w:val="002C6677"/>
    <w:rsid w:val="002D42ED"/>
    <w:rsid w:val="002D5384"/>
    <w:rsid w:val="002E2A67"/>
    <w:rsid w:val="002F3206"/>
    <w:rsid w:val="003130D5"/>
    <w:rsid w:val="003213FF"/>
    <w:rsid w:val="00340B5C"/>
    <w:rsid w:val="003461D4"/>
    <w:rsid w:val="00361338"/>
    <w:rsid w:val="00375A5F"/>
    <w:rsid w:val="00377DB2"/>
    <w:rsid w:val="0038572D"/>
    <w:rsid w:val="00387956"/>
    <w:rsid w:val="003A5231"/>
    <w:rsid w:val="003D17FF"/>
    <w:rsid w:val="003E0523"/>
    <w:rsid w:val="003F3C3F"/>
    <w:rsid w:val="003F5BB9"/>
    <w:rsid w:val="003F75E1"/>
    <w:rsid w:val="00400BAB"/>
    <w:rsid w:val="00403F66"/>
    <w:rsid w:val="00404221"/>
    <w:rsid w:val="004059C5"/>
    <w:rsid w:val="00425436"/>
    <w:rsid w:val="004301C0"/>
    <w:rsid w:val="004321A9"/>
    <w:rsid w:val="00432F58"/>
    <w:rsid w:val="0043563F"/>
    <w:rsid w:val="0043658D"/>
    <w:rsid w:val="00446DC1"/>
    <w:rsid w:val="00447EB7"/>
    <w:rsid w:val="004575AE"/>
    <w:rsid w:val="00460195"/>
    <w:rsid w:val="0046301A"/>
    <w:rsid w:val="00476908"/>
    <w:rsid w:val="00484233"/>
    <w:rsid w:val="00494DB2"/>
    <w:rsid w:val="004A2DA7"/>
    <w:rsid w:val="004A4FF4"/>
    <w:rsid w:val="004C6B05"/>
    <w:rsid w:val="004D43E5"/>
    <w:rsid w:val="004F4DFE"/>
    <w:rsid w:val="004F650F"/>
    <w:rsid w:val="004F7FC7"/>
    <w:rsid w:val="0051322A"/>
    <w:rsid w:val="005241B3"/>
    <w:rsid w:val="0053375B"/>
    <w:rsid w:val="00544F56"/>
    <w:rsid w:val="005454C3"/>
    <w:rsid w:val="0055136E"/>
    <w:rsid w:val="0055137E"/>
    <w:rsid w:val="005911A2"/>
    <w:rsid w:val="00592631"/>
    <w:rsid w:val="00592EEF"/>
    <w:rsid w:val="005941EF"/>
    <w:rsid w:val="00596C16"/>
    <w:rsid w:val="005A25E7"/>
    <w:rsid w:val="005C3B6E"/>
    <w:rsid w:val="005C5D80"/>
    <w:rsid w:val="005D0EDE"/>
    <w:rsid w:val="005D20F2"/>
    <w:rsid w:val="005D2B3B"/>
    <w:rsid w:val="005E2526"/>
    <w:rsid w:val="005E3642"/>
    <w:rsid w:val="005E4529"/>
    <w:rsid w:val="005F1F9F"/>
    <w:rsid w:val="005F6D2C"/>
    <w:rsid w:val="00617F46"/>
    <w:rsid w:val="006477BF"/>
    <w:rsid w:val="00651341"/>
    <w:rsid w:val="00653470"/>
    <w:rsid w:val="00654FFF"/>
    <w:rsid w:val="00663EA7"/>
    <w:rsid w:val="006755E4"/>
    <w:rsid w:val="00677300"/>
    <w:rsid w:val="006810E5"/>
    <w:rsid w:val="00681CBD"/>
    <w:rsid w:val="00682597"/>
    <w:rsid w:val="006864AA"/>
    <w:rsid w:val="006873BF"/>
    <w:rsid w:val="006A1824"/>
    <w:rsid w:val="006A5A0B"/>
    <w:rsid w:val="006A7242"/>
    <w:rsid w:val="006A77BE"/>
    <w:rsid w:val="006D2424"/>
    <w:rsid w:val="006D6874"/>
    <w:rsid w:val="006F0C83"/>
    <w:rsid w:val="0070672C"/>
    <w:rsid w:val="00731EE4"/>
    <w:rsid w:val="00741EC5"/>
    <w:rsid w:val="0074734B"/>
    <w:rsid w:val="00747DCC"/>
    <w:rsid w:val="00762C5F"/>
    <w:rsid w:val="0076386A"/>
    <w:rsid w:val="00771D54"/>
    <w:rsid w:val="00776F83"/>
    <w:rsid w:val="007E09D8"/>
    <w:rsid w:val="007E2C23"/>
    <w:rsid w:val="007E75C5"/>
    <w:rsid w:val="007F1C1B"/>
    <w:rsid w:val="007F4AF9"/>
    <w:rsid w:val="008240BA"/>
    <w:rsid w:val="00826B8C"/>
    <w:rsid w:val="00835008"/>
    <w:rsid w:val="00836F05"/>
    <w:rsid w:val="0084226F"/>
    <w:rsid w:val="008615C1"/>
    <w:rsid w:val="0087428A"/>
    <w:rsid w:val="0087470C"/>
    <w:rsid w:val="008B6B51"/>
    <w:rsid w:val="008C2F05"/>
    <w:rsid w:val="00907F96"/>
    <w:rsid w:val="00913170"/>
    <w:rsid w:val="00920CA4"/>
    <w:rsid w:val="00931D56"/>
    <w:rsid w:val="009333D5"/>
    <w:rsid w:val="00937885"/>
    <w:rsid w:val="00944868"/>
    <w:rsid w:val="0094732E"/>
    <w:rsid w:val="00951575"/>
    <w:rsid w:val="00967834"/>
    <w:rsid w:val="0097178A"/>
    <w:rsid w:val="00972893"/>
    <w:rsid w:val="00974463"/>
    <w:rsid w:val="00977C9B"/>
    <w:rsid w:val="00985E79"/>
    <w:rsid w:val="00986E90"/>
    <w:rsid w:val="009A3083"/>
    <w:rsid w:val="009B55DE"/>
    <w:rsid w:val="009B6E34"/>
    <w:rsid w:val="009C1F6A"/>
    <w:rsid w:val="009C7315"/>
    <w:rsid w:val="009D0B90"/>
    <w:rsid w:val="009D5A75"/>
    <w:rsid w:val="009D5DA1"/>
    <w:rsid w:val="009F2FA2"/>
    <w:rsid w:val="009F4D49"/>
    <w:rsid w:val="009F5052"/>
    <w:rsid w:val="009F5153"/>
    <w:rsid w:val="00A01CDA"/>
    <w:rsid w:val="00A068DA"/>
    <w:rsid w:val="00A201C9"/>
    <w:rsid w:val="00A33D29"/>
    <w:rsid w:val="00A43C1A"/>
    <w:rsid w:val="00A602A5"/>
    <w:rsid w:val="00A777B4"/>
    <w:rsid w:val="00A779B4"/>
    <w:rsid w:val="00A840D1"/>
    <w:rsid w:val="00A95C0C"/>
    <w:rsid w:val="00AA2055"/>
    <w:rsid w:val="00AE6F58"/>
    <w:rsid w:val="00AE72EB"/>
    <w:rsid w:val="00AF4C86"/>
    <w:rsid w:val="00AF542F"/>
    <w:rsid w:val="00B05E6A"/>
    <w:rsid w:val="00B13290"/>
    <w:rsid w:val="00B144A1"/>
    <w:rsid w:val="00B218FA"/>
    <w:rsid w:val="00B64BE8"/>
    <w:rsid w:val="00B80692"/>
    <w:rsid w:val="00B81C03"/>
    <w:rsid w:val="00B82828"/>
    <w:rsid w:val="00B85397"/>
    <w:rsid w:val="00B87AFC"/>
    <w:rsid w:val="00BB3174"/>
    <w:rsid w:val="00BB40FB"/>
    <w:rsid w:val="00BB5533"/>
    <w:rsid w:val="00BD55E8"/>
    <w:rsid w:val="00BF0B4D"/>
    <w:rsid w:val="00BF111D"/>
    <w:rsid w:val="00BF1E62"/>
    <w:rsid w:val="00BF4DB0"/>
    <w:rsid w:val="00C0295F"/>
    <w:rsid w:val="00C16EA9"/>
    <w:rsid w:val="00C25618"/>
    <w:rsid w:val="00C304A4"/>
    <w:rsid w:val="00C37D69"/>
    <w:rsid w:val="00C672A6"/>
    <w:rsid w:val="00C8158A"/>
    <w:rsid w:val="00C84CD4"/>
    <w:rsid w:val="00CA270A"/>
    <w:rsid w:val="00CA5B2C"/>
    <w:rsid w:val="00CB239E"/>
    <w:rsid w:val="00CC0590"/>
    <w:rsid w:val="00CD6E23"/>
    <w:rsid w:val="00CE1A55"/>
    <w:rsid w:val="00CE6A09"/>
    <w:rsid w:val="00CF2744"/>
    <w:rsid w:val="00CF39E4"/>
    <w:rsid w:val="00CF61CE"/>
    <w:rsid w:val="00D01ED3"/>
    <w:rsid w:val="00D11820"/>
    <w:rsid w:val="00D200C8"/>
    <w:rsid w:val="00D2017D"/>
    <w:rsid w:val="00D21B6E"/>
    <w:rsid w:val="00D22C4A"/>
    <w:rsid w:val="00D23ECB"/>
    <w:rsid w:val="00D26355"/>
    <w:rsid w:val="00D4690B"/>
    <w:rsid w:val="00D624C6"/>
    <w:rsid w:val="00D62B18"/>
    <w:rsid w:val="00D640A0"/>
    <w:rsid w:val="00D71B3D"/>
    <w:rsid w:val="00D736DF"/>
    <w:rsid w:val="00D74463"/>
    <w:rsid w:val="00D7583B"/>
    <w:rsid w:val="00D819D5"/>
    <w:rsid w:val="00D83166"/>
    <w:rsid w:val="00DA10C8"/>
    <w:rsid w:val="00DB0D6F"/>
    <w:rsid w:val="00DB1F3B"/>
    <w:rsid w:val="00DC48D2"/>
    <w:rsid w:val="00DD0CDD"/>
    <w:rsid w:val="00DE508D"/>
    <w:rsid w:val="00E00DB3"/>
    <w:rsid w:val="00E05439"/>
    <w:rsid w:val="00E058D4"/>
    <w:rsid w:val="00E2296C"/>
    <w:rsid w:val="00E409E9"/>
    <w:rsid w:val="00E40B9A"/>
    <w:rsid w:val="00E454CF"/>
    <w:rsid w:val="00E54204"/>
    <w:rsid w:val="00E54BDF"/>
    <w:rsid w:val="00E55C0C"/>
    <w:rsid w:val="00E6711F"/>
    <w:rsid w:val="00E75678"/>
    <w:rsid w:val="00EA3906"/>
    <w:rsid w:val="00EB258A"/>
    <w:rsid w:val="00EB5F77"/>
    <w:rsid w:val="00EC5B27"/>
    <w:rsid w:val="00ED0C1A"/>
    <w:rsid w:val="00ED735F"/>
    <w:rsid w:val="00EE182A"/>
    <w:rsid w:val="00EE4446"/>
    <w:rsid w:val="00EE6259"/>
    <w:rsid w:val="00EF1039"/>
    <w:rsid w:val="00EF37F8"/>
    <w:rsid w:val="00EF74CD"/>
    <w:rsid w:val="00EF7531"/>
    <w:rsid w:val="00F026D4"/>
    <w:rsid w:val="00F039A9"/>
    <w:rsid w:val="00F062D4"/>
    <w:rsid w:val="00F22F1C"/>
    <w:rsid w:val="00F27B91"/>
    <w:rsid w:val="00F54F29"/>
    <w:rsid w:val="00F54FF1"/>
    <w:rsid w:val="00F55D12"/>
    <w:rsid w:val="00F5727F"/>
    <w:rsid w:val="00F62F85"/>
    <w:rsid w:val="00F67B26"/>
    <w:rsid w:val="00F7167A"/>
    <w:rsid w:val="00F81E22"/>
    <w:rsid w:val="00F82FB0"/>
    <w:rsid w:val="00F8467F"/>
    <w:rsid w:val="00FA1790"/>
    <w:rsid w:val="00FA1C69"/>
    <w:rsid w:val="00FA76B5"/>
    <w:rsid w:val="00FB3F9B"/>
    <w:rsid w:val="00FC0209"/>
    <w:rsid w:val="00FC6CBD"/>
    <w:rsid w:val="00FD51F7"/>
    <w:rsid w:val="00FE5E59"/>
    <w:rsid w:val="00FF0611"/>
    <w:rsid w:val="00FF3295"/>
    <w:rsid w:val="00FF4875"/>
    <w:rsid w:val="00FF57C5"/>
    <w:rsid w:val="01504457"/>
    <w:rsid w:val="019C1FF5"/>
    <w:rsid w:val="02626D9B"/>
    <w:rsid w:val="027D074E"/>
    <w:rsid w:val="028C6C65"/>
    <w:rsid w:val="02BA06ED"/>
    <w:rsid w:val="03817131"/>
    <w:rsid w:val="05287803"/>
    <w:rsid w:val="05616207"/>
    <w:rsid w:val="065C6E10"/>
    <w:rsid w:val="066E69E8"/>
    <w:rsid w:val="068F485B"/>
    <w:rsid w:val="07DA756E"/>
    <w:rsid w:val="07F3599E"/>
    <w:rsid w:val="08022724"/>
    <w:rsid w:val="08193FBE"/>
    <w:rsid w:val="08557DE5"/>
    <w:rsid w:val="09B46771"/>
    <w:rsid w:val="09E033FE"/>
    <w:rsid w:val="0A845A8F"/>
    <w:rsid w:val="0AA66F2C"/>
    <w:rsid w:val="0AC11625"/>
    <w:rsid w:val="0ACF511D"/>
    <w:rsid w:val="0AE205C5"/>
    <w:rsid w:val="0B5D0208"/>
    <w:rsid w:val="0BD73FF5"/>
    <w:rsid w:val="0BE719D8"/>
    <w:rsid w:val="0C175DF2"/>
    <w:rsid w:val="0C6E7EAB"/>
    <w:rsid w:val="0CBB5CDD"/>
    <w:rsid w:val="0CCC67DB"/>
    <w:rsid w:val="0D274E0F"/>
    <w:rsid w:val="0D442301"/>
    <w:rsid w:val="0D600C16"/>
    <w:rsid w:val="0D7909BB"/>
    <w:rsid w:val="0E1712A5"/>
    <w:rsid w:val="0EFD0569"/>
    <w:rsid w:val="0F014C94"/>
    <w:rsid w:val="0F490AC7"/>
    <w:rsid w:val="0F8A25B2"/>
    <w:rsid w:val="10376875"/>
    <w:rsid w:val="10611449"/>
    <w:rsid w:val="107E09FA"/>
    <w:rsid w:val="116F211F"/>
    <w:rsid w:val="123510D2"/>
    <w:rsid w:val="12C75061"/>
    <w:rsid w:val="134A2C16"/>
    <w:rsid w:val="14596F5A"/>
    <w:rsid w:val="14C06A60"/>
    <w:rsid w:val="15850662"/>
    <w:rsid w:val="15D2638E"/>
    <w:rsid w:val="15E045FF"/>
    <w:rsid w:val="17574B54"/>
    <w:rsid w:val="18775437"/>
    <w:rsid w:val="187B2362"/>
    <w:rsid w:val="19070075"/>
    <w:rsid w:val="1A31120B"/>
    <w:rsid w:val="1A491AA4"/>
    <w:rsid w:val="1AD86341"/>
    <w:rsid w:val="1B2774E5"/>
    <w:rsid w:val="1BD8764C"/>
    <w:rsid w:val="1C4D09A9"/>
    <w:rsid w:val="1CEA7484"/>
    <w:rsid w:val="1D027EFC"/>
    <w:rsid w:val="1D3104DA"/>
    <w:rsid w:val="1D911E58"/>
    <w:rsid w:val="1F331182"/>
    <w:rsid w:val="201F2690"/>
    <w:rsid w:val="21647C5C"/>
    <w:rsid w:val="21911336"/>
    <w:rsid w:val="21EE6BD1"/>
    <w:rsid w:val="226D4C57"/>
    <w:rsid w:val="22BC3CE4"/>
    <w:rsid w:val="23ED1336"/>
    <w:rsid w:val="24466002"/>
    <w:rsid w:val="248C7D37"/>
    <w:rsid w:val="24BC1765"/>
    <w:rsid w:val="25492457"/>
    <w:rsid w:val="26A44C5F"/>
    <w:rsid w:val="271F5B9C"/>
    <w:rsid w:val="276B3C83"/>
    <w:rsid w:val="28991D4A"/>
    <w:rsid w:val="2B213012"/>
    <w:rsid w:val="2B3B691A"/>
    <w:rsid w:val="2B4E067F"/>
    <w:rsid w:val="2B795679"/>
    <w:rsid w:val="2B992BB8"/>
    <w:rsid w:val="2BC579AD"/>
    <w:rsid w:val="2D130248"/>
    <w:rsid w:val="2D7D3869"/>
    <w:rsid w:val="2D9317A7"/>
    <w:rsid w:val="2E353ACA"/>
    <w:rsid w:val="2F5C42BC"/>
    <w:rsid w:val="2F6650F4"/>
    <w:rsid w:val="2FD86B3B"/>
    <w:rsid w:val="30566EDE"/>
    <w:rsid w:val="30796BFA"/>
    <w:rsid w:val="308E49FF"/>
    <w:rsid w:val="31900129"/>
    <w:rsid w:val="31F36DAF"/>
    <w:rsid w:val="321C257D"/>
    <w:rsid w:val="321E355A"/>
    <w:rsid w:val="32376971"/>
    <w:rsid w:val="326F3626"/>
    <w:rsid w:val="33E13003"/>
    <w:rsid w:val="33EF0208"/>
    <w:rsid w:val="34EF0A64"/>
    <w:rsid w:val="35FF43DD"/>
    <w:rsid w:val="370E720F"/>
    <w:rsid w:val="372232F8"/>
    <w:rsid w:val="37C6545F"/>
    <w:rsid w:val="38612FBE"/>
    <w:rsid w:val="38B90E70"/>
    <w:rsid w:val="38DF1951"/>
    <w:rsid w:val="3A1B4F2E"/>
    <w:rsid w:val="3AA64DB3"/>
    <w:rsid w:val="3B195A91"/>
    <w:rsid w:val="3B371592"/>
    <w:rsid w:val="3C1A5707"/>
    <w:rsid w:val="3CD213DF"/>
    <w:rsid w:val="3D9B712E"/>
    <w:rsid w:val="3E1E7BD4"/>
    <w:rsid w:val="3E362811"/>
    <w:rsid w:val="3ECC372B"/>
    <w:rsid w:val="3EDA6A2D"/>
    <w:rsid w:val="3F401D19"/>
    <w:rsid w:val="3F7A4B2C"/>
    <w:rsid w:val="3FE23291"/>
    <w:rsid w:val="403C061A"/>
    <w:rsid w:val="411934DE"/>
    <w:rsid w:val="41C33419"/>
    <w:rsid w:val="42474620"/>
    <w:rsid w:val="42652FAF"/>
    <w:rsid w:val="426E3888"/>
    <w:rsid w:val="42A102AB"/>
    <w:rsid w:val="42FF637E"/>
    <w:rsid w:val="43111D55"/>
    <w:rsid w:val="43C02D9B"/>
    <w:rsid w:val="43D0698A"/>
    <w:rsid w:val="445A4461"/>
    <w:rsid w:val="44D31AAD"/>
    <w:rsid w:val="44E9288E"/>
    <w:rsid w:val="46396105"/>
    <w:rsid w:val="47A05032"/>
    <w:rsid w:val="47D0562E"/>
    <w:rsid w:val="48592E78"/>
    <w:rsid w:val="48C14F02"/>
    <w:rsid w:val="49315BE8"/>
    <w:rsid w:val="499E0BF8"/>
    <w:rsid w:val="49CD2935"/>
    <w:rsid w:val="49E23654"/>
    <w:rsid w:val="49FE0097"/>
    <w:rsid w:val="4B5D07AD"/>
    <w:rsid w:val="4D9F5459"/>
    <w:rsid w:val="4DAF274D"/>
    <w:rsid w:val="4DEA251E"/>
    <w:rsid w:val="4DF26942"/>
    <w:rsid w:val="4DF9222D"/>
    <w:rsid w:val="4EF704FD"/>
    <w:rsid w:val="502D1E31"/>
    <w:rsid w:val="50594D36"/>
    <w:rsid w:val="50E024A1"/>
    <w:rsid w:val="50FA6CDC"/>
    <w:rsid w:val="51392E72"/>
    <w:rsid w:val="52001573"/>
    <w:rsid w:val="5296212D"/>
    <w:rsid w:val="52CD37EF"/>
    <w:rsid w:val="52E70852"/>
    <w:rsid w:val="535854EE"/>
    <w:rsid w:val="537061AA"/>
    <w:rsid w:val="545C1277"/>
    <w:rsid w:val="55115BFE"/>
    <w:rsid w:val="56252595"/>
    <w:rsid w:val="563264ED"/>
    <w:rsid w:val="56B21515"/>
    <w:rsid w:val="56F20F7F"/>
    <w:rsid w:val="582B5A82"/>
    <w:rsid w:val="58587C73"/>
    <w:rsid w:val="5885113D"/>
    <w:rsid w:val="59810743"/>
    <w:rsid w:val="5A1465C3"/>
    <w:rsid w:val="5BDB66BB"/>
    <w:rsid w:val="5C9C1421"/>
    <w:rsid w:val="5CAC63E3"/>
    <w:rsid w:val="5CBB2A16"/>
    <w:rsid w:val="5D0F21CD"/>
    <w:rsid w:val="5D1918AC"/>
    <w:rsid w:val="5DBD23E2"/>
    <w:rsid w:val="5DF252C0"/>
    <w:rsid w:val="60EE2039"/>
    <w:rsid w:val="616F5FD2"/>
    <w:rsid w:val="619162D0"/>
    <w:rsid w:val="61F20416"/>
    <w:rsid w:val="63071AD8"/>
    <w:rsid w:val="63926AF3"/>
    <w:rsid w:val="64314F44"/>
    <w:rsid w:val="646B3254"/>
    <w:rsid w:val="64D74341"/>
    <w:rsid w:val="64E52A38"/>
    <w:rsid w:val="66384FD9"/>
    <w:rsid w:val="666C6F01"/>
    <w:rsid w:val="67204923"/>
    <w:rsid w:val="68C81933"/>
    <w:rsid w:val="69E64849"/>
    <w:rsid w:val="6B785478"/>
    <w:rsid w:val="6BD43E06"/>
    <w:rsid w:val="6BDE17F4"/>
    <w:rsid w:val="6C1F3053"/>
    <w:rsid w:val="6C742CEB"/>
    <w:rsid w:val="6D1D1976"/>
    <w:rsid w:val="6D656A94"/>
    <w:rsid w:val="6D945AD8"/>
    <w:rsid w:val="6EB028A8"/>
    <w:rsid w:val="6FFF1CF1"/>
    <w:rsid w:val="70C27EB8"/>
    <w:rsid w:val="71145D6B"/>
    <w:rsid w:val="71545BB1"/>
    <w:rsid w:val="71735BAF"/>
    <w:rsid w:val="71F54C59"/>
    <w:rsid w:val="727D417D"/>
    <w:rsid w:val="72941BE6"/>
    <w:rsid w:val="729468D3"/>
    <w:rsid w:val="72BB1ECB"/>
    <w:rsid w:val="74A42625"/>
    <w:rsid w:val="750820DC"/>
    <w:rsid w:val="755B1141"/>
    <w:rsid w:val="762E20B3"/>
    <w:rsid w:val="76336131"/>
    <w:rsid w:val="76D64491"/>
    <w:rsid w:val="77074573"/>
    <w:rsid w:val="776C573C"/>
    <w:rsid w:val="777F52C4"/>
    <w:rsid w:val="77B10F51"/>
    <w:rsid w:val="77D63085"/>
    <w:rsid w:val="79F94907"/>
    <w:rsid w:val="7C147581"/>
    <w:rsid w:val="7C200DB6"/>
    <w:rsid w:val="7CE20DC9"/>
    <w:rsid w:val="7E150A3D"/>
    <w:rsid w:val="7E770A57"/>
    <w:rsid w:val="7E7A63DE"/>
    <w:rsid w:val="7EF04C08"/>
    <w:rsid w:val="7F115E8B"/>
    <w:rsid w:val="7F1A147A"/>
    <w:rsid w:val="7FB3638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nhideWhenUsed="0" w:uiPriority="99" w:name="HTML Cite"/>
    <w:lsdException w:uiPriority="99" w:name="HTML Code"/>
    <w:lsdException w:uiPriority="99" w:name="HTML Definition"/>
    <w:lsdException w:uiPriority="99" w:name="HTML Keyboard"/>
    <w:lsdException w:qFormat="1" w:unhideWhenUsed="0"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0" w:semiHidden="0" w:name="Table Grid" w:locked="1"/>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ind w:firstLine="200" w:firstLineChars="20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qFormat/>
    <w:locked/>
    <w:uiPriority w:val="0"/>
    <w:pPr>
      <w:keepNext/>
      <w:keepLines/>
      <w:spacing w:before="340" w:after="330" w:line="579" w:lineRule="auto"/>
      <w:ind w:firstLine="0" w:firstLineChars="0"/>
      <w:outlineLvl w:val="0"/>
    </w:pPr>
    <w:rPr>
      <w:rFonts w:eastAsia="黑体"/>
      <w:b/>
      <w:bCs/>
      <w:kern w:val="44"/>
    </w:rPr>
  </w:style>
  <w:style w:type="paragraph" w:styleId="4">
    <w:name w:val="heading 2"/>
    <w:basedOn w:val="1"/>
    <w:next w:val="1"/>
    <w:unhideWhenUsed/>
    <w:qFormat/>
    <w:locked/>
    <w:uiPriority w:val="0"/>
    <w:pPr>
      <w:keepNext/>
      <w:keepLines/>
      <w:spacing w:before="260" w:after="260" w:line="416" w:lineRule="auto"/>
      <w:ind w:firstLine="0" w:firstLineChars="0"/>
      <w:outlineLvl w:val="1"/>
    </w:pPr>
    <w:rPr>
      <w:rFonts w:ascii="Cambria" w:hAnsi="Cambria" w:eastAsia="楷体_GB2312"/>
      <w:b/>
      <w:bCs/>
    </w:rPr>
  </w:style>
  <w:style w:type="paragraph" w:styleId="5">
    <w:name w:val="heading 3"/>
    <w:basedOn w:val="1"/>
    <w:next w:val="1"/>
    <w:link w:val="47"/>
    <w:unhideWhenUsed/>
    <w:qFormat/>
    <w:locked/>
    <w:uiPriority w:val="0"/>
    <w:pPr>
      <w:keepNext/>
      <w:keepLines/>
      <w:spacing w:before="260" w:after="260" w:line="416" w:lineRule="auto"/>
      <w:ind w:firstLine="0" w:firstLineChars="0"/>
      <w:outlineLvl w:val="2"/>
    </w:pPr>
    <w:rPr>
      <w:bCs/>
    </w:rPr>
  </w:style>
  <w:style w:type="paragraph" w:styleId="6">
    <w:name w:val="heading 4"/>
    <w:basedOn w:val="1"/>
    <w:next w:val="1"/>
    <w:unhideWhenUsed/>
    <w:qFormat/>
    <w:locked/>
    <w:uiPriority w:val="0"/>
    <w:pPr>
      <w:keepNext/>
      <w:keepLines/>
      <w:spacing w:before="280" w:after="290" w:line="372" w:lineRule="auto"/>
      <w:outlineLvl w:val="3"/>
    </w:pPr>
    <w:rPr>
      <w:rFonts w:ascii="Arial" w:hAnsi="Arial" w:eastAsia="黑体"/>
      <w:b/>
      <w:sz w:val="28"/>
    </w:rPr>
  </w:style>
  <w:style w:type="character" w:default="1" w:styleId="21">
    <w:name w:val="Default Paragraph Font"/>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styleId="7">
    <w:name w:val="annotation text"/>
    <w:basedOn w:val="1"/>
    <w:link w:val="45"/>
    <w:unhideWhenUsed/>
    <w:qFormat/>
    <w:uiPriority w:val="99"/>
    <w:pPr>
      <w:jc w:val="left"/>
    </w:pPr>
  </w:style>
  <w:style w:type="paragraph" w:styleId="8">
    <w:name w:val="Body Text"/>
    <w:basedOn w:val="1"/>
    <w:qFormat/>
    <w:uiPriority w:val="0"/>
    <w:pPr>
      <w:suppressAutoHyphens/>
      <w:spacing w:after="120"/>
    </w:pPr>
    <w:rPr>
      <w:kern w:val="1"/>
      <w:lang w:eastAsia="ar-SA"/>
    </w:rPr>
  </w:style>
  <w:style w:type="paragraph" w:styleId="9">
    <w:name w:val="toc 3"/>
    <w:basedOn w:val="1"/>
    <w:next w:val="1"/>
    <w:qFormat/>
    <w:locked/>
    <w:uiPriority w:val="39"/>
    <w:pPr>
      <w:ind w:left="840" w:leftChars="400"/>
    </w:pPr>
  </w:style>
  <w:style w:type="paragraph" w:styleId="10">
    <w:name w:val="Body Text Indent 2"/>
    <w:basedOn w:val="1"/>
    <w:qFormat/>
    <w:uiPriority w:val="0"/>
    <w:pPr>
      <w:ind w:right="28" w:firstLine="510"/>
    </w:pPr>
    <w:rPr>
      <w:rFonts w:ascii="宋体"/>
      <w:sz w:val="28"/>
      <w:szCs w:val="28"/>
    </w:rPr>
  </w:style>
  <w:style w:type="paragraph" w:styleId="11">
    <w:name w:val="Balloon Text"/>
    <w:basedOn w:val="1"/>
    <w:link w:val="31"/>
    <w:semiHidden/>
    <w:qFormat/>
    <w:uiPriority w:val="99"/>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locked/>
    <w:uiPriority w:val="39"/>
    <w:pPr>
      <w:spacing w:line="240" w:lineRule="auto"/>
      <w:ind w:firstLine="0" w:firstLineChars="0"/>
    </w:pPr>
    <w:rPr>
      <w:rFonts w:ascii="Calibri" w:hAnsi="Calibri"/>
      <w:szCs w:val="24"/>
    </w:rPr>
  </w:style>
  <w:style w:type="paragraph" w:styleId="15">
    <w:name w:val="toc 2"/>
    <w:basedOn w:val="1"/>
    <w:next w:val="1"/>
    <w:qFormat/>
    <w:locked/>
    <w:uiPriority w:val="39"/>
    <w:pPr>
      <w:ind w:left="420" w:leftChars="200"/>
    </w:pPr>
  </w:style>
  <w:style w:type="paragraph" w:styleId="16">
    <w:name w:val="HTML Preformatted"/>
    <w:basedOn w:val="1"/>
    <w:link w:val="33"/>
    <w:semiHidden/>
    <w:qFormat/>
    <w:uiPriority w:val="99"/>
    <w:rPr>
      <w:rFonts w:ascii="Courier New" w:hAnsi="Courier New" w:cs="Courier New"/>
      <w:sz w:val="20"/>
      <w:szCs w:val="20"/>
    </w:rPr>
  </w:style>
  <w:style w:type="paragraph" w:styleId="17">
    <w:name w:val="Normal (Web)"/>
    <w:basedOn w:val="1"/>
    <w:semiHidden/>
    <w:unhideWhenUsed/>
    <w:qFormat/>
    <w:uiPriority w:val="99"/>
    <w:pPr>
      <w:jc w:val="left"/>
    </w:pPr>
    <w:rPr>
      <w:kern w:val="0"/>
      <w:sz w:val="24"/>
    </w:rPr>
  </w:style>
  <w:style w:type="paragraph" w:styleId="18">
    <w:name w:val="annotation subject"/>
    <w:basedOn w:val="7"/>
    <w:next w:val="7"/>
    <w:link w:val="46"/>
    <w:semiHidden/>
    <w:unhideWhenUsed/>
    <w:qFormat/>
    <w:uiPriority w:val="99"/>
    <w:rPr>
      <w:b/>
      <w:bCs/>
    </w:rPr>
  </w:style>
  <w:style w:type="table" w:styleId="20">
    <w:name w:val="Table Grid"/>
    <w:basedOn w:val="19"/>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qFormat/>
    <w:uiPriority w:val="99"/>
    <w:rPr>
      <w:rFonts w:cs="Times New Roman"/>
    </w:rPr>
  </w:style>
  <w:style w:type="character" w:styleId="23">
    <w:name w:val="FollowedHyperlink"/>
    <w:semiHidden/>
    <w:qFormat/>
    <w:uiPriority w:val="99"/>
    <w:rPr>
      <w:rFonts w:cs="Times New Roman"/>
      <w:color w:val="006CB2"/>
      <w:u w:val="none"/>
    </w:rPr>
  </w:style>
  <w:style w:type="character" w:styleId="24">
    <w:name w:val="Emphasis"/>
    <w:qFormat/>
    <w:uiPriority w:val="99"/>
    <w:rPr>
      <w:rFonts w:cs="Times New Roman"/>
      <w:i/>
      <w:iCs/>
    </w:rPr>
  </w:style>
  <w:style w:type="character" w:styleId="25">
    <w:name w:val="Hyperlink"/>
    <w:qFormat/>
    <w:uiPriority w:val="99"/>
    <w:rPr>
      <w:rFonts w:cs="Times New Roman"/>
      <w:color w:val="006CB2"/>
      <w:u w:val="none"/>
    </w:rPr>
  </w:style>
  <w:style w:type="character" w:styleId="26">
    <w:name w:val="annotation reference"/>
    <w:semiHidden/>
    <w:unhideWhenUsed/>
    <w:qFormat/>
    <w:uiPriority w:val="99"/>
    <w:rPr>
      <w:sz w:val="21"/>
      <w:szCs w:val="21"/>
    </w:rPr>
  </w:style>
  <w:style w:type="character" w:styleId="27">
    <w:name w:val="HTML Cite"/>
    <w:semiHidden/>
    <w:qFormat/>
    <w:uiPriority w:val="99"/>
    <w:rPr>
      <w:rFonts w:cs="Times New Roman"/>
    </w:rPr>
  </w:style>
  <w:style w:type="character" w:customStyle="1" w:styleId="28">
    <w:name w:val="页眉 Char"/>
    <w:link w:val="13"/>
    <w:qFormat/>
    <w:locked/>
    <w:uiPriority w:val="99"/>
    <w:rPr>
      <w:rFonts w:cs="Times New Roman"/>
      <w:sz w:val="18"/>
      <w:szCs w:val="18"/>
    </w:rPr>
  </w:style>
  <w:style w:type="paragraph" w:customStyle="1" w:styleId="29">
    <w:name w:val="章标题"/>
    <w:basedOn w:val="1"/>
    <w:next w:val="30"/>
    <w:qFormat/>
    <w:uiPriority w:val="99"/>
    <w:pPr>
      <w:widowControl/>
      <w:spacing w:before="158" w:after="153" w:line="323" w:lineRule="atLeast"/>
      <w:ind w:right="-120"/>
      <w:jc w:val="center"/>
      <w:textAlignment w:val="baseline"/>
    </w:pPr>
    <w:rPr>
      <w:color w:val="FF0000"/>
      <w:sz w:val="18"/>
    </w:rPr>
  </w:style>
  <w:style w:type="paragraph" w:customStyle="1" w:styleId="30">
    <w:name w:val="节标题"/>
    <w:basedOn w:val="1"/>
    <w:next w:val="1"/>
    <w:qFormat/>
    <w:uiPriority w:val="99"/>
    <w:pPr>
      <w:widowControl/>
      <w:spacing w:line="289" w:lineRule="atLeast"/>
      <w:jc w:val="center"/>
      <w:textAlignment w:val="baseline"/>
    </w:pPr>
    <w:rPr>
      <w:color w:val="000000"/>
      <w:sz w:val="28"/>
    </w:rPr>
  </w:style>
  <w:style w:type="character" w:customStyle="1" w:styleId="31">
    <w:name w:val="批注框文本 Char"/>
    <w:link w:val="11"/>
    <w:semiHidden/>
    <w:qFormat/>
    <w:locked/>
    <w:uiPriority w:val="99"/>
    <w:rPr>
      <w:rFonts w:cs="Times New Roman"/>
      <w:kern w:val="2"/>
      <w:sz w:val="18"/>
      <w:szCs w:val="18"/>
    </w:rPr>
  </w:style>
  <w:style w:type="character" w:customStyle="1" w:styleId="32">
    <w:name w:val="页脚 Char"/>
    <w:link w:val="12"/>
    <w:qFormat/>
    <w:locked/>
    <w:uiPriority w:val="99"/>
    <w:rPr>
      <w:rFonts w:cs="Times New Roman"/>
      <w:sz w:val="18"/>
      <w:szCs w:val="18"/>
    </w:rPr>
  </w:style>
  <w:style w:type="character" w:customStyle="1" w:styleId="33">
    <w:name w:val="HTML 预设格式 Char"/>
    <w:link w:val="16"/>
    <w:semiHidden/>
    <w:qFormat/>
    <w:locked/>
    <w:uiPriority w:val="99"/>
    <w:rPr>
      <w:rFonts w:ascii="Courier New" w:hAnsi="Courier New" w:eastAsia="宋体" w:cs="Courier New"/>
      <w:sz w:val="20"/>
      <w:szCs w:val="20"/>
    </w:rPr>
  </w:style>
  <w:style w:type="paragraph" w:styleId="34">
    <w:name w:val="List Paragraph"/>
    <w:basedOn w:val="1"/>
    <w:qFormat/>
    <w:uiPriority w:val="99"/>
    <w:pPr>
      <w:ind w:firstLine="420"/>
    </w:pPr>
  </w:style>
  <w:style w:type="character" w:styleId="35">
    <w:name w:val="Placeholder Text"/>
    <w:semiHidden/>
    <w:qFormat/>
    <w:uiPriority w:val="99"/>
    <w:rPr>
      <w:rFonts w:cs="Times New Roman"/>
      <w:color w:val="808080"/>
    </w:rPr>
  </w:style>
  <w:style w:type="character" w:customStyle="1" w:styleId="36">
    <w:name w:val="不明显强调1"/>
    <w:qFormat/>
    <w:uiPriority w:val="19"/>
    <w:rPr>
      <w:i/>
      <w:iCs/>
      <w:color w:val="808080"/>
    </w:rPr>
  </w:style>
  <w:style w:type="character" w:customStyle="1" w:styleId="37">
    <w:name w:val="bsharetext"/>
    <w:basedOn w:val="21"/>
    <w:qFormat/>
    <w:uiPriority w:val="0"/>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0">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41">
    <w:name w:val="font01"/>
    <w:qFormat/>
    <w:uiPriority w:val="0"/>
    <w:rPr>
      <w:rFonts w:hint="eastAsia" w:ascii="宋体" w:hAnsi="宋体" w:eastAsia="宋体" w:cs="宋体"/>
      <w:color w:val="000000"/>
      <w:sz w:val="22"/>
      <w:szCs w:val="22"/>
      <w:u w:val="none"/>
    </w:rPr>
  </w:style>
  <w:style w:type="character" w:customStyle="1" w:styleId="42">
    <w:name w:val="font61"/>
    <w:qFormat/>
    <w:uiPriority w:val="0"/>
    <w:rPr>
      <w:rFonts w:hint="eastAsia" w:ascii="宋体" w:hAnsi="宋体" w:eastAsia="宋体" w:cs="宋体"/>
      <w:color w:val="FF0000"/>
      <w:sz w:val="22"/>
      <w:szCs w:val="22"/>
      <w:u w:val="none"/>
    </w:rPr>
  </w:style>
  <w:style w:type="character" w:customStyle="1" w:styleId="43">
    <w:name w:val="font11"/>
    <w:qFormat/>
    <w:uiPriority w:val="0"/>
    <w:rPr>
      <w:rFonts w:hint="eastAsia" w:ascii="宋体" w:hAnsi="宋体" w:eastAsia="宋体" w:cs="宋体"/>
      <w:color w:val="000000"/>
      <w:sz w:val="22"/>
      <w:szCs w:val="22"/>
      <w:u w:val="none"/>
    </w:rPr>
  </w:style>
  <w:style w:type="paragraph" w:customStyle="1" w:styleId="44">
    <w:name w:val="TOC 标题1"/>
    <w:basedOn w:val="3"/>
    <w:next w:val="1"/>
    <w:unhideWhenUsed/>
    <w:qFormat/>
    <w:uiPriority w:val="39"/>
    <w:pPr>
      <w:widowControl/>
      <w:spacing w:before="240" w:after="0" w:line="259" w:lineRule="auto"/>
      <w:jc w:val="left"/>
      <w:outlineLvl w:val="9"/>
    </w:pPr>
    <w:rPr>
      <w:rFonts w:ascii="等线 Light" w:hAnsi="等线 Light" w:eastAsia="等线 Light"/>
      <w:b w:val="0"/>
      <w:bCs w:val="0"/>
      <w:color w:val="2F5496"/>
      <w:kern w:val="0"/>
    </w:rPr>
  </w:style>
  <w:style w:type="character" w:customStyle="1" w:styleId="45">
    <w:name w:val="批注文字 Char"/>
    <w:link w:val="7"/>
    <w:qFormat/>
    <w:uiPriority w:val="99"/>
    <w:rPr>
      <w:rFonts w:eastAsia="仿宋_GB2312"/>
      <w:kern w:val="2"/>
      <w:sz w:val="32"/>
      <w:szCs w:val="32"/>
    </w:rPr>
  </w:style>
  <w:style w:type="character" w:customStyle="1" w:styleId="46">
    <w:name w:val="批注主题 Char"/>
    <w:link w:val="18"/>
    <w:semiHidden/>
    <w:qFormat/>
    <w:uiPriority w:val="99"/>
    <w:rPr>
      <w:rFonts w:eastAsia="仿宋_GB2312"/>
      <w:b/>
      <w:bCs/>
      <w:kern w:val="2"/>
      <w:sz w:val="32"/>
      <w:szCs w:val="32"/>
    </w:rPr>
  </w:style>
  <w:style w:type="character" w:customStyle="1" w:styleId="47">
    <w:name w:val="标题 3 Char"/>
    <w:link w:val="5"/>
    <w:qFormat/>
    <w:uiPriority w:val="0"/>
    <w:rPr>
      <w:bC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2" Type="http://schemas.microsoft.com/office/2011/relationships/people" Target="people.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1F5E50-2959-4AF6-896B-D7CE356F655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26</Pages>
  <Words>1916</Words>
  <Characters>10925</Characters>
  <Lines>91</Lines>
  <Paragraphs>25</Paragraphs>
  <TotalTime>2</TotalTime>
  <ScaleCrop>false</ScaleCrop>
  <LinksUpToDate>false</LinksUpToDate>
  <CharactersWithSpaces>12816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2018-11-20T06:21:00Z</dcterms:created>
  <dc:creator>BRCPA</dc:creator>
  <cp:lastModifiedBy>Administrator</cp:lastModifiedBy>
  <cp:lastPrinted>2020-06-07T00:22:00Z</cp:lastPrinted>
  <dcterms:modified xsi:type="dcterms:W3CDTF">2020-12-16T06:30:09Z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